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9DEAE6" w14:textId="77777777" w:rsidR="005B7145" w:rsidRPr="00BB43D2" w:rsidRDefault="00D3573D" w:rsidP="005B7145">
      <w:pPr>
        <w:spacing w:after="200" w:line="240" w:lineRule="auto"/>
        <w:jc w:val="center"/>
        <w:rPr>
          <w:rFonts w:ascii="Arial" w:hAnsi="Arial" w:cs="Arial"/>
          <w:b/>
          <w:kern w:val="0"/>
          <w:sz w:val="24"/>
          <w:szCs w:val="24"/>
          <w14:ligatures w14:val="none"/>
        </w:rPr>
      </w:pPr>
      <w:r w:rsidRPr="00BB43D2">
        <w:rPr>
          <w:rFonts w:ascii="Arial" w:hAnsi="Arial" w:cs="Arial"/>
          <w:b/>
          <w:kern w:val="0"/>
          <w:sz w:val="24"/>
          <w:szCs w:val="24"/>
          <w14:ligatures w14:val="none"/>
        </w:rPr>
        <w:t xml:space="preserve">ELECTRICITY ACT 1989 </w:t>
      </w:r>
    </w:p>
    <w:p w14:paraId="5E495FAE" w14:textId="77777777" w:rsidR="005B7145" w:rsidRPr="00BB43D2" w:rsidRDefault="00D3573D" w:rsidP="005B7145">
      <w:pPr>
        <w:spacing w:after="200" w:line="240" w:lineRule="auto"/>
        <w:jc w:val="center"/>
        <w:rPr>
          <w:rFonts w:ascii="Arial" w:hAnsi="Arial" w:cs="Arial"/>
          <w:b/>
          <w:kern w:val="0"/>
          <w:sz w:val="24"/>
          <w:szCs w:val="24"/>
          <w14:ligatures w14:val="none"/>
        </w:rPr>
      </w:pPr>
      <w:r w:rsidRPr="00BB43D2">
        <w:rPr>
          <w:rFonts w:ascii="Arial" w:hAnsi="Arial" w:cs="Arial"/>
          <w:b/>
          <w:kern w:val="0"/>
          <w:sz w:val="24"/>
          <w:szCs w:val="24"/>
          <w14:ligatures w14:val="none"/>
        </w:rPr>
        <w:t xml:space="preserve">THE ELECTRICITY GENERATING STATIONS (APPLICATIONS FOR VARIATION OF CONSENT) (SCOTLAND) REGULATIONS 2013 </w:t>
      </w:r>
    </w:p>
    <w:p w14:paraId="3FE8863B" w14:textId="77777777" w:rsidR="005B7145" w:rsidRPr="00BB43D2" w:rsidRDefault="00D3573D" w:rsidP="005B7145">
      <w:pPr>
        <w:spacing w:after="200" w:line="240" w:lineRule="auto"/>
        <w:jc w:val="center"/>
        <w:rPr>
          <w:rFonts w:ascii="Arial" w:hAnsi="Arial" w:cs="Arial"/>
          <w:b/>
          <w:kern w:val="0"/>
          <w:sz w:val="24"/>
          <w:szCs w:val="24"/>
          <w14:ligatures w14:val="none"/>
        </w:rPr>
      </w:pPr>
      <w:r w:rsidRPr="00BB43D2">
        <w:rPr>
          <w:rFonts w:ascii="Arial" w:hAnsi="Arial" w:cs="Arial"/>
          <w:b/>
          <w:kern w:val="0"/>
          <w:sz w:val="24"/>
          <w:szCs w:val="24"/>
          <w14:ligatures w14:val="none"/>
        </w:rPr>
        <w:t>MARINE (SCOTLAND) ACT 2010</w:t>
      </w:r>
    </w:p>
    <w:p w14:paraId="56724E1D" w14:textId="70C86793" w:rsidR="005B7145" w:rsidRPr="00BB43D2" w:rsidRDefault="00D3573D" w:rsidP="005B7145">
      <w:pPr>
        <w:spacing w:after="200" w:line="276" w:lineRule="auto"/>
        <w:jc w:val="both"/>
        <w:rPr>
          <w:rFonts w:ascii="Arial" w:hAnsi="Arial" w:cs="Arial"/>
          <w:b/>
          <w:color w:val="ED7D31" w:themeColor="accent2"/>
          <w:kern w:val="0"/>
          <w:sz w:val="24"/>
          <w:szCs w:val="24"/>
          <w14:ligatures w14:val="none"/>
        </w:rPr>
      </w:pPr>
      <w:r w:rsidRPr="00BB43D2">
        <w:rPr>
          <w:rFonts w:ascii="Arial" w:hAnsi="Arial" w:cs="Arial"/>
          <w:kern w:val="0"/>
          <w:sz w:val="24"/>
          <w:szCs w:val="24"/>
          <w14:ligatures w14:val="none"/>
        </w:rPr>
        <w:t>Notice is hereby given that</w:t>
      </w:r>
      <w:r w:rsidR="005C5266">
        <w:rPr>
          <w:rFonts w:ascii="Arial" w:hAnsi="Arial" w:cs="Arial"/>
          <w:kern w:val="0"/>
          <w:sz w:val="24"/>
          <w:szCs w:val="24"/>
          <w14:ligatures w14:val="none"/>
        </w:rPr>
        <w:t xml:space="preserve"> Highland Wind Limited</w:t>
      </w:r>
      <w:r w:rsidR="002D43DE">
        <w:rPr>
          <w:rFonts w:ascii="Arial" w:hAnsi="Arial" w:cs="Arial"/>
          <w:kern w:val="0"/>
          <w:sz w:val="24"/>
          <w:szCs w:val="24"/>
          <w14:ligatures w14:val="none"/>
        </w:rPr>
        <w:t>,</w:t>
      </w:r>
      <w:r w:rsidRPr="00BB43D2">
        <w:rPr>
          <w:rFonts w:ascii="Arial" w:hAnsi="Arial" w:cs="Arial"/>
          <w:kern w:val="0"/>
          <w:sz w:val="24"/>
          <w:szCs w:val="24"/>
          <w14:ligatures w14:val="none"/>
        </w:rPr>
        <w:t xml:space="preserve"> registered under company registration</w:t>
      </w:r>
      <w:r w:rsidRPr="00232961">
        <w:rPr>
          <w:rFonts w:ascii="Arial" w:hAnsi="Arial" w:cs="Arial"/>
          <w:b/>
          <w:bCs/>
          <w:kern w:val="0"/>
          <w:sz w:val="24"/>
          <w:szCs w:val="24"/>
          <w14:ligatures w14:val="none"/>
        </w:rPr>
        <w:t xml:space="preserve"> </w:t>
      </w:r>
      <w:r w:rsidR="00232961" w:rsidRPr="00A67707">
        <w:rPr>
          <w:rFonts w:ascii="Arial" w:hAnsi="Arial" w:cs="Arial"/>
          <w:b/>
          <w:bCs/>
          <w:kern w:val="0"/>
          <w:sz w:val="24"/>
          <w:szCs w:val="24"/>
          <w14:ligatures w14:val="none"/>
        </w:rPr>
        <w:t>SC675148</w:t>
      </w:r>
      <w:r w:rsidRPr="00A67707">
        <w:rPr>
          <w:rFonts w:ascii="Arial" w:hAnsi="Arial" w:cs="Arial"/>
          <w:b/>
          <w:bCs/>
          <w:kern w:val="0"/>
          <w:sz w:val="24"/>
          <w:szCs w:val="24"/>
          <w14:ligatures w14:val="none"/>
        </w:rPr>
        <w:t xml:space="preserve"> </w:t>
      </w:r>
      <w:r w:rsidRPr="00BB43D2">
        <w:rPr>
          <w:rFonts w:ascii="Arial" w:hAnsi="Arial" w:cs="Arial"/>
          <w:kern w:val="0"/>
          <w:sz w:val="24"/>
          <w:szCs w:val="24"/>
          <w14:ligatures w14:val="none"/>
        </w:rPr>
        <w:t xml:space="preserve">at </w:t>
      </w:r>
      <w:r w:rsidR="001D291E" w:rsidRPr="00A67707">
        <w:rPr>
          <w:rFonts w:ascii="Arial" w:hAnsi="Arial" w:cs="Arial"/>
          <w:b/>
          <w:bCs/>
          <w:kern w:val="0"/>
          <w:sz w:val="24"/>
          <w:szCs w:val="24"/>
          <w14:ligatures w14:val="none"/>
        </w:rPr>
        <w:t>4th Floor 115 George Street, Edinburgh, Midlothian, Scotland, EH2 4JN</w:t>
      </w:r>
      <w:r w:rsidR="001D291E">
        <w:rPr>
          <w:kern w:val="0"/>
          <w:sz w:val="24"/>
          <w:szCs w:val="24"/>
          <w14:ligatures w14:val="none"/>
        </w:rPr>
        <w:t xml:space="preserve"> </w:t>
      </w:r>
      <w:r w:rsidRPr="001D291E">
        <w:rPr>
          <w:rFonts w:ascii="Arial" w:hAnsi="Arial" w:cs="Arial"/>
          <w:kern w:val="0"/>
          <w:sz w:val="24"/>
          <w:szCs w:val="24"/>
          <w14:ligatures w14:val="none"/>
        </w:rPr>
        <w:t>has</w:t>
      </w:r>
      <w:r w:rsidRPr="00BB43D2">
        <w:rPr>
          <w:rFonts w:ascii="Arial" w:hAnsi="Arial" w:cs="Arial"/>
          <w:kern w:val="0"/>
          <w:sz w:val="24"/>
          <w:szCs w:val="24"/>
          <w14:ligatures w14:val="none"/>
        </w:rPr>
        <w:t xml:space="preserve"> applied to the Scottish Ministers to vary the consent granted under section 36 of the Electricity Act 1989 on </w:t>
      </w:r>
      <w:r w:rsidR="005C17D2" w:rsidRPr="00A67707">
        <w:rPr>
          <w:rFonts w:ascii="Arial" w:hAnsi="Arial" w:cs="Arial"/>
          <w:kern w:val="0"/>
          <w:sz w:val="24"/>
          <w:szCs w:val="24"/>
          <w14:ligatures w14:val="none"/>
        </w:rPr>
        <w:t>28 June 2023</w:t>
      </w:r>
      <w:r w:rsidR="002246C8" w:rsidRPr="00A67707">
        <w:rPr>
          <w:rFonts w:ascii="Arial" w:hAnsi="Arial" w:cs="Arial"/>
          <w:kern w:val="0"/>
          <w:sz w:val="24"/>
          <w:szCs w:val="24"/>
          <w14:ligatures w14:val="none"/>
        </w:rPr>
        <w:t xml:space="preserve"> </w:t>
      </w:r>
      <w:r w:rsidR="001D745F">
        <w:rPr>
          <w:rFonts w:ascii="Arial" w:hAnsi="Arial" w:cs="Arial"/>
          <w:kern w:val="0"/>
          <w:sz w:val="24"/>
          <w:szCs w:val="24"/>
          <w14:ligatures w14:val="none"/>
        </w:rPr>
        <w:t xml:space="preserve">in order </w:t>
      </w:r>
      <w:r w:rsidR="002246C8">
        <w:rPr>
          <w:rFonts w:ascii="Arial" w:hAnsi="Arial" w:cs="Arial"/>
          <w:kern w:val="0"/>
          <w:sz w:val="24"/>
          <w:szCs w:val="24"/>
          <w14:ligatures w14:val="none"/>
        </w:rPr>
        <w:t>t</w:t>
      </w:r>
      <w:r w:rsidRPr="00BB43D2">
        <w:rPr>
          <w:rFonts w:ascii="Arial" w:hAnsi="Arial" w:cs="Arial"/>
          <w:kern w:val="0"/>
          <w:sz w:val="24"/>
          <w:szCs w:val="24"/>
          <w14:ligatures w14:val="none"/>
        </w:rPr>
        <w:t>o construct and operate</w:t>
      </w:r>
      <w:r w:rsidRPr="002F29DF">
        <w:rPr>
          <w:rFonts w:ascii="Arial" w:hAnsi="Arial" w:cs="Arial"/>
          <w:kern w:val="0"/>
          <w:sz w:val="24"/>
          <w:szCs w:val="24"/>
          <w14:ligatures w14:val="none"/>
        </w:rPr>
        <w:t xml:space="preserve"> </w:t>
      </w:r>
      <w:r w:rsidRPr="00BB43D2">
        <w:rPr>
          <w:rFonts w:ascii="Arial" w:hAnsi="Arial" w:cs="Arial"/>
          <w:kern w:val="0"/>
          <w:sz w:val="24"/>
          <w:szCs w:val="24"/>
          <w14:ligatures w14:val="none"/>
        </w:rPr>
        <w:t xml:space="preserve">offshore generating station known as </w:t>
      </w:r>
      <w:r w:rsidR="009362D9">
        <w:rPr>
          <w:rFonts w:ascii="Arial" w:hAnsi="Arial" w:cs="Arial"/>
          <w:kern w:val="0"/>
          <w:sz w:val="24"/>
          <w:szCs w:val="24"/>
          <w14:ligatures w14:val="none"/>
        </w:rPr>
        <w:t>t</w:t>
      </w:r>
      <w:r w:rsidR="002F29DF" w:rsidRPr="002F29DF">
        <w:rPr>
          <w:rFonts w:ascii="Arial" w:hAnsi="Arial" w:cs="Arial"/>
          <w:kern w:val="0"/>
          <w:sz w:val="24"/>
          <w:szCs w:val="24"/>
          <w14:ligatures w14:val="none"/>
        </w:rPr>
        <w:t>he Pentland Floating Offshore Wind Farm</w:t>
      </w:r>
      <w:r w:rsidR="00734109">
        <w:rPr>
          <w:rFonts w:ascii="Arial" w:hAnsi="Arial" w:cs="Arial"/>
          <w:kern w:val="0"/>
          <w:sz w:val="24"/>
          <w:szCs w:val="24"/>
          <w14:ligatures w14:val="none"/>
        </w:rPr>
        <w:t xml:space="preserve">, located </w:t>
      </w:r>
      <w:r w:rsidR="00D8148E">
        <w:rPr>
          <w:rFonts w:ascii="Arial" w:hAnsi="Arial" w:cs="Arial"/>
          <w:kern w:val="0"/>
          <w:sz w:val="24"/>
          <w:szCs w:val="24"/>
          <w14:ligatures w14:val="none"/>
        </w:rPr>
        <w:t>7.5</w:t>
      </w:r>
      <w:r w:rsidR="000E5A80">
        <w:rPr>
          <w:rFonts w:ascii="Arial" w:hAnsi="Arial" w:cs="Arial"/>
          <w:kern w:val="0"/>
          <w:sz w:val="24"/>
          <w:szCs w:val="24"/>
          <w14:ligatures w14:val="none"/>
        </w:rPr>
        <w:t xml:space="preserve"> km off the coast, of Dounreay, Caithness</w:t>
      </w:r>
      <w:r w:rsidR="002D43DE">
        <w:rPr>
          <w:rFonts w:ascii="Arial" w:hAnsi="Arial" w:cs="Arial"/>
          <w:kern w:val="0"/>
          <w:sz w:val="24"/>
          <w:szCs w:val="24"/>
          <w14:ligatures w14:val="none"/>
        </w:rPr>
        <w:t>.</w:t>
      </w:r>
    </w:p>
    <w:p w14:paraId="72D9571C" w14:textId="4ABDB633" w:rsidR="00E62781" w:rsidRDefault="00D3573D" w:rsidP="00E62781">
      <w:pPr>
        <w:spacing w:line="257" w:lineRule="auto"/>
        <w:jc w:val="both"/>
        <w:rPr>
          <w:rFonts w:ascii="Arial" w:hAnsi="Arial" w:cs="Arial"/>
          <w:kern w:val="0"/>
          <w:sz w:val="24"/>
          <w:szCs w:val="24"/>
          <w14:ligatures w14:val="none"/>
        </w:rPr>
      </w:pPr>
      <w:r w:rsidRPr="00BB43D2">
        <w:rPr>
          <w:rFonts w:ascii="Arial" w:hAnsi="Arial" w:cs="Arial"/>
          <w:kern w:val="0"/>
          <w:sz w:val="24"/>
          <w:szCs w:val="24"/>
          <w14:ligatures w14:val="none"/>
        </w:rPr>
        <w:t xml:space="preserve">The application made under section 36C of the Electricity Act 1989 seeks </w:t>
      </w:r>
      <w:r w:rsidR="00E62781" w:rsidRPr="00E62781">
        <w:rPr>
          <w:rFonts w:ascii="Arial" w:hAnsi="Arial" w:cs="Arial"/>
          <w:kern w:val="0"/>
          <w:sz w:val="24"/>
          <w:szCs w:val="24"/>
          <w14:ligatures w14:val="none"/>
        </w:rPr>
        <w:t xml:space="preserve">to make the following variations to the </w:t>
      </w:r>
      <w:r w:rsidR="002D43DE">
        <w:rPr>
          <w:rFonts w:ascii="Arial" w:hAnsi="Arial" w:cs="Arial"/>
          <w:kern w:val="0"/>
          <w:sz w:val="24"/>
          <w:szCs w:val="24"/>
          <w14:ligatures w14:val="none"/>
        </w:rPr>
        <w:t xml:space="preserve">section </w:t>
      </w:r>
      <w:r w:rsidR="00E62781" w:rsidRPr="00E62781">
        <w:rPr>
          <w:rFonts w:ascii="Arial" w:hAnsi="Arial" w:cs="Arial"/>
          <w:kern w:val="0"/>
          <w:sz w:val="24"/>
          <w:szCs w:val="24"/>
          <w14:ligatures w14:val="none"/>
        </w:rPr>
        <w:t xml:space="preserve">36 consent and </w:t>
      </w:r>
      <w:r w:rsidR="002D43DE">
        <w:rPr>
          <w:rFonts w:ascii="Arial" w:hAnsi="Arial" w:cs="Arial"/>
          <w:kern w:val="0"/>
          <w:sz w:val="24"/>
          <w:szCs w:val="24"/>
          <w14:ligatures w14:val="none"/>
        </w:rPr>
        <w:t xml:space="preserve">associated </w:t>
      </w:r>
      <w:r w:rsidR="00E62781" w:rsidRPr="00E62781">
        <w:rPr>
          <w:rFonts w:ascii="Arial" w:hAnsi="Arial" w:cs="Arial"/>
          <w:kern w:val="0"/>
          <w:sz w:val="24"/>
          <w:szCs w:val="24"/>
          <w14:ligatures w14:val="none"/>
        </w:rPr>
        <w:t>marine licence</w:t>
      </w:r>
      <w:r w:rsidR="00E62781">
        <w:rPr>
          <w:rFonts w:ascii="Arial" w:hAnsi="Arial" w:cs="Arial"/>
          <w:kern w:val="0"/>
          <w:sz w:val="24"/>
          <w:szCs w:val="24"/>
          <w14:ligatures w14:val="none"/>
        </w:rPr>
        <w:t>s</w:t>
      </w:r>
      <w:r w:rsidR="00E62781" w:rsidRPr="00E62781">
        <w:rPr>
          <w:rFonts w:ascii="Arial" w:hAnsi="Arial" w:cs="Arial"/>
          <w:kern w:val="0"/>
          <w:sz w:val="24"/>
          <w:szCs w:val="24"/>
          <w14:ligatures w14:val="none"/>
        </w:rPr>
        <w:t>:</w:t>
      </w:r>
    </w:p>
    <w:p w14:paraId="5A198D81" w14:textId="77777777" w:rsidR="00847CFA" w:rsidRPr="00847CFA" w:rsidRDefault="00847CFA" w:rsidP="00847CFA">
      <w:pPr>
        <w:pStyle w:val="ListParagraph"/>
        <w:numPr>
          <w:ilvl w:val="0"/>
          <w:numId w:val="3"/>
        </w:numPr>
        <w:spacing w:line="257" w:lineRule="auto"/>
        <w:jc w:val="both"/>
        <w:rPr>
          <w:rFonts w:ascii="Arial" w:hAnsi="Arial" w:cs="Arial"/>
          <w:kern w:val="0"/>
          <w:sz w:val="24"/>
          <w:szCs w:val="24"/>
          <w14:ligatures w14:val="none"/>
        </w:rPr>
      </w:pPr>
      <w:bookmarkStart w:id="0" w:name="_Hlk148097930"/>
      <w:r w:rsidRPr="00847CFA">
        <w:rPr>
          <w:rFonts w:ascii="Arial" w:hAnsi="Arial" w:cs="Arial"/>
          <w:kern w:val="0"/>
          <w:sz w:val="24"/>
          <w:szCs w:val="24"/>
          <w14:ligatures w14:val="none"/>
        </w:rPr>
        <w:t xml:space="preserve">Reducing the number of Wind Turbine Generators (WTGs) from seven to </w:t>
      </w:r>
      <w:proofErr w:type="gramStart"/>
      <w:r w:rsidRPr="00847CFA">
        <w:rPr>
          <w:rFonts w:ascii="Arial" w:hAnsi="Arial" w:cs="Arial"/>
          <w:kern w:val="0"/>
          <w:sz w:val="24"/>
          <w:szCs w:val="24"/>
          <w14:ligatures w14:val="none"/>
        </w:rPr>
        <w:t>six;</w:t>
      </w:r>
      <w:proofErr w:type="gramEnd"/>
    </w:p>
    <w:p w14:paraId="21566F7F" w14:textId="77777777" w:rsidR="00847CFA" w:rsidRPr="00847CFA" w:rsidRDefault="00847CFA" w:rsidP="00847CFA">
      <w:pPr>
        <w:pStyle w:val="ListParagraph"/>
        <w:numPr>
          <w:ilvl w:val="0"/>
          <w:numId w:val="3"/>
        </w:numPr>
        <w:spacing w:line="257" w:lineRule="auto"/>
        <w:jc w:val="both"/>
        <w:rPr>
          <w:rFonts w:ascii="Arial" w:hAnsi="Arial" w:cs="Arial"/>
          <w:kern w:val="0"/>
          <w:sz w:val="24"/>
          <w:szCs w:val="24"/>
          <w14:ligatures w14:val="none"/>
        </w:rPr>
      </w:pPr>
      <w:r w:rsidRPr="00847CFA">
        <w:rPr>
          <w:rFonts w:ascii="Arial" w:hAnsi="Arial" w:cs="Arial"/>
          <w:kern w:val="0"/>
          <w:sz w:val="24"/>
          <w:szCs w:val="24"/>
          <w14:ligatures w14:val="none"/>
        </w:rPr>
        <w:t>Reducing the WTG footprint area from 10 km</w:t>
      </w:r>
      <w:r w:rsidRPr="00847CFA">
        <w:rPr>
          <w:rFonts w:ascii="Arial" w:hAnsi="Arial" w:cs="Arial"/>
          <w:kern w:val="0"/>
          <w:sz w:val="24"/>
          <w:szCs w:val="24"/>
          <w:vertAlign w:val="superscript"/>
          <w14:ligatures w14:val="none"/>
        </w:rPr>
        <w:t xml:space="preserve">2 </w:t>
      </w:r>
      <w:r w:rsidRPr="00847CFA">
        <w:rPr>
          <w:rFonts w:ascii="Arial" w:hAnsi="Arial" w:cs="Arial"/>
          <w:kern w:val="0"/>
          <w:sz w:val="24"/>
          <w:szCs w:val="24"/>
          <w14:ligatures w14:val="none"/>
        </w:rPr>
        <w:t>to 5.85 km</w:t>
      </w:r>
      <w:r w:rsidRPr="00847CFA">
        <w:rPr>
          <w:rFonts w:ascii="Arial" w:hAnsi="Arial" w:cs="Arial"/>
          <w:kern w:val="0"/>
          <w:sz w:val="24"/>
          <w:szCs w:val="24"/>
          <w:vertAlign w:val="superscript"/>
          <w14:ligatures w14:val="none"/>
        </w:rPr>
        <w:t>2</w:t>
      </w:r>
      <w:r w:rsidRPr="00847CFA">
        <w:rPr>
          <w:rFonts w:ascii="Arial" w:hAnsi="Arial" w:cs="Arial"/>
          <w:kern w:val="0"/>
          <w:sz w:val="24"/>
          <w:szCs w:val="24"/>
          <w14:ligatures w14:val="none"/>
        </w:rPr>
        <w:t xml:space="preserve">. This comprises the area of sea surface occupied by the WTGs and associated floating substructure, excluding the mooring </w:t>
      </w:r>
      <w:proofErr w:type="gramStart"/>
      <w:r w:rsidRPr="00847CFA">
        <w:rPr>
          <w:rFonts w:ascii="Arial" w:hAnsi="Arial" w:cs="Arial"/>
          <w:kern w:val="0"/>
          <w:sz w:val="24"/>
          <w:szCs w:val="24"/>
          <w14:ligatures w14:val="none"/>
        </w:rPr>
        <w:t>lines;</w:t>
      </w:r>
      <w:proofErr w:type="gramEnd"/>
    </w:p>
    <w:p w14:paraId="0C00289E" w14:textId="6B0399AB" w:rsidR="00847CFA" w:rsidRPr="00847CFA" w:rsidRDefault="00847CFA" w:rsidP="00847CFA">
      <w:pPr>
        <w:pStyle w:val="ListParagraph"/>
        <w:numPr>
          <w:ilvl w:val="0"/>
          <w:numId w:val="3"/>
        </w:numPr>
        <w:spacing w:line="257" w:lineRule="auto"/>
        <w:jc w:val="both"/>
        <w:rPr>
          <w:rFonts w:ascii="Arial" w:hAnsi="Arial" w:cs="Arial"/>
          <w:kern w:val="0"/>
          <w:sz w:val="24"/>
          <w:szCs w:val="24"/>
          <w14:ligatures w14:val="none"/>
        </w:rPr>
      </w:pPr>
      <w:r w:rsidRPr="00847CFA">
        <w:rPr>
          <w:rFonts w:ascii="Arial" w:hAnsi="Arial" w:cs="Arial"/>
          <w:kern w:val="0"/>
          <w:sz w:val="24"/>
          <w:szCs w:val="24"/>
          <w14:ligatures w14:val="none"/>
        </w:rPr>
        <w:t>Reducing the rotor swept area from 316,673 m</w:t>
      </w:r>
      <w:r w:rsidRPr="00E424DC">
        <w:rPr>
          <w:rFonts w:ascii="Arial" w:hAnsi="Arial" w:cs="Arial"/>
          <w:kern w:val="0"/>
          <w:sz w:val="24"/>
          <w:szCs w:val="24"/>
          <w:vertAlign w:val="superscript"/>
          <w14:ligatures w14:val="none"/>
        </w:rPr>
        <w:t>2</w:t>
      </w:r>
      <w:r w:rsidRPr="00847CFA">
        <w:rPr>
          <w:rFonts w:ascii="Arial" w:hAnsi="Arial" w:cs="Arial"/>
          <w:kern w:val="0"/>
          <w:sz w:val="24"/>
          <w:szCs w:val="24"/>
          <w14:ligatures w14:val="none"/>
        </w:rPr>
        <w:t xml:space="preserve"> to 283,448 m</w:t>
      </w:r>
      <w:r w:rsidRPr="00E424DC">
        <w:rPr>
          <w:rFonts w:ascii="Arial" w:hAnsi="Arial" w:cs="Arial"/>
          <w:kern w:val="0"/>
          <w:sz w:val="24"/>
          <w:szCs w:val="24"/>
          <w:vertAlign w:val="superscript"/>
          <w14:ligatures w14:val="none"/>
        </w:rPr>
        <w:t>2</w:t>
      </w:r>
      <w:r w:rsidRPr="00847CFA">
        <w:rPr>
          <w:rFonts w:ascii="Arial" w:hAnsi="Arial" w:cs="Arial"/>
          <w:kern w:val="0"/>
          <w:sz w:val="24"/>
          <w:szCs w:val="24"/>
          <w14:ligatures w14:val="none"/>
        </w:rPr>
        <w:t xml:space="preserve">. This comprises the installation of up to 1 x WTG with rotor diameter up to 220 m and 5 x WTGs with rotor diameter up to 250 </w:t>
      </w:r>
      <w:proofErr w:type="gramStart"/>
      <w:r w:rsidRPr="00847CFA">
        <w:rPr>
          <w:rFonts w:ascii="Arial" w:hAnsi="Arial" w:cs="Arial"/>
          <w:kern w:val="0"/>
          <w:sz w:val="24"/>
          <w:szCs w:val="24"/>
          <w14:ligatures w14:val="none"/>
        </w:rPr>
        <w:t>m;</w:t>
      </w:r>
      <w:proofErr w:type="gramEnd"/>
    </w:p>
    <w:p w14:paraId="7D22E1D4" w14:textId="77777777" w:rsidR="00847CFA" w:rsidRPr="00847CFA" w:rsidRDefault="00847CFA" w:rsidP="00847CFA">
      <w:pPr>
        <w:pStyle w:val="ListParagraph"/>
        <w:numPr>
          <w:ilvl w:val="0"/>
          <w:numId w:val="3"/>
        </w:numPr>
        <w:spacing w:line="257" w:lineRule="auto"/>
        <w:jc w:val="both"/>
        <w:rPr>
          <w:rFonts w:ascii="Arial" w:hAnsi="Arial" w:cs="Arial"/>
          <w:kern w:val="0"/>
          <w:sz w:val="24"/>
          <w:szCs w:val="24"/>
          <w14:ligatures w14:val="none"/>
        </w:rPr>
      </w:pPr>
      <w:r w:rsidRPr="00847CFA">
        <w:rPr>
          <w:rFonts w:ascii="Arial" w:hAnsi="Arial" w:cs="Arial"/>
          <w:kern w:val="0"/>
          <w:sz w:val="24"/>
          <w:szCs w:val="24"/>
          <w14:ligatures w14:val="none"/>
        </w:rPr>
        <w:t xml:space="preserve">Reducing the number of floating substructures from seven to </w:t>
      </w:r>
      <w:proofErr w:type="gramStart"/>
      <w:r w:rsidRPr="00847CFA">
        <w:rPr>
          <w:rFonts w:ascii="Arial" w:hAnsi="Arial" w:cs="Arial"/>
          <w:kern w:val="0"/>
          <w:sz w:val="24"/>
          <w:szCs w:val="24"/>
          <w14:ligatures w14:val="none"/>
        </w:rPr>
        <w:t>six;</w:t>
      </w:r>
      <w:proofErr w:type="gramEnd"/>
    </w:p>
    <w:p w14:paraId="3E3E7734" w14:textId="77777777" w:rsidR="00847CFA" w:rsidRPr="00847CFA" w:rsidRDefault="00847CFA" w:rsidP="00847CFA">
      <w:pPr>
        <w:pStyle w:val="ListParagraph"/>
        <w:numPr>
          <w:ilvl w:val="0"/>
          <w:numId w:val="3"/>
        </w:numPr>
        <w:spacing w:line="257" w:lineRule="auto"/>
        <w:jc w:val="both"/>
        <w:rPr>
          <w:rFonts w:ascii="Arial" w:hAnsi="Arial" w:cs="Arial"/>
          <w:kern w:val="0"/>
          <w:sz w:val="24"/>
          <w:szCs w:val="24"/>
          <w14:ligatures w14:val="none"/>
        </w:rPr>
      </w:pPr>
      <w:r w:rsidRPr="00847CFA">
        <w:rPr>
          <w:rFonts w:ascii="Arial" w:hAnsi="Arial" w:cs="Arial"/>
          <w:kern w:val="0"/>
          <w:sz w:val="24"/>
          <w:szCs w:val="24"/>
          <w14:ligatures w14:val="none"/>
        </w:rPr>
        <w:t xml:space="preserve">Reducing the number of mooring lines from 63 to </w:t>
      </w:r>
      <w:proofErr w:type="gramStart"/>
      <w:r w:rsidRPr="00847CFA">
        <w:rPr>
          <w:rFonts w:ascii="Arial" w:hAnsi="Arial" w:cs="Arial"/>
          <w:kern w:val="0"/>
          <w:sz w:val="24"/>
          <w:szCs w:val="24"/>
          <w14:ligatures w14:val="none"/>
        </w:rPr>
        <w:t>54;</w:t>
      </w:r>
      <w:proofErr w:type="gramEnd"/>
    </w:p>
    <w:p w14:paraId="7D6FE306" w14:textId="042B187B" w:rsidR="00847CFA" w:rsidRPr="00847CFA" w:rsidRDefault="00847CFA" w:rsidP="00847CFA">
      <w:pPr>
        <w:pStyle w:val="ListParagraph"/>
        <w:numPr>
          <w:ilvl w:val="0"/>
          <w:numId w:val="3"/>
        </w:numPr>
        <w:spacing w:line="257" w:lineRule="auto"/>
        <w:jc w:val="both"/>
        <w:rPr>
          <w:rFonts w:ascii="Arial" w:hAnsi="Arial" w:cs="Arial"/>
          <w:kern w:val="0"/>
          <w:sz w:val="24"/>
          <w:szCs w:val="24"/>
          <w14:ligatures w14:val="none"/>
        </w:rPr>
      </w:pPr>
      <w:r w:rsidRPr="00847CFA">
        <w:rPr>
          <w:rFonts w:ascii="Arial" w:hAnsi="Arial" w:cs="Arial"/>
          <w:kern w:val="0"/>
          <w:sz w:val="24"/>
          <w:szCs w:val="24"/>
          <w14:ligatures w14:val="none"/>
        </w:rPr>
        <w:t xml:space="preserve">Reducing the number of anchors or piles from 63 to </w:t>
      </w:r>
      <w:proofErr w:type="gramStart"/>
      <w:r w:rsidRPr="00847CFA">
        <w:rPr>
          <w:rFonts w:ascii="Arial" w:hAnsi="Arial" w:cs="Arial"/>
          <w:kern w:val="0"/>
          <w:sz w:val="24"/>
          <w:szCs w:val="24"/>
          <w14:ligatures w14:val="none"/>
        </w:rPr>
        <w:t>54;</w:t>
      </w:r>
      <w:proofErr w:type="gramEnd"/>
      <w:r w:rsidRPr="00847CFA">
        <w:rPr>
          <w:rFonts w:ascii="Arial" w:hAnsi="Arial" w:cs="Arial"/>
          <w:kern w:val="0"/>
          <w:sz w:val="24"/>
          <w:szCs w:val="24"/>
          <w14:ligatures w14:val="none"/>
        </w:rPr>
        <w:t xml:space="preserve"> </w:t>
      </w:r>
    </w:p>
    <w:p w14:paraId="6D14357F" w14:textId="77777777" w:rsidR="002D43DE" w:rsidRDefault="00847CFA" w:rsidP="00847CFA">
      <w:pPr>
        <w:pStyle w:val="ListParagraph"/>
        <w:numPr>
          <w:ilvl w:val="0"/>
          <w:numId w:val="3"/>
        </w:numPr>
        <w:spacing w:line="257" w:lineRule="auto"/>
        <w:jc w:val="both"/>
        <w:rPr>
          <w:rFonts w:ascii="Arial" w:hAnsi="Arial" w:cs="Arial"/>
          <w:kern w:val="0"/>
          <w:sz w:val="24"/>
          <w:szCs w:val="24"/>
          <w14:ligatures w14:val="none"/>
        </w:rPr>
      </w:pPr>
      <w:r w:rsidRPr="00847CFA">
        <w:rPr>
          <w:rFonts w:ascii="Arial" w:hAnsi="Arial" w:cs="Arial"/>
          <w:kern w:val="0"/>
          <w:sz w:val="24"/>
          <w:szCs w:val="24"/>
          <w14:ligatures w14:val="none"/>
        </w:rPr>
        <w:t>Extending the operational life of the Project from 10 to 25 years</w:t>
      </w:r>
      <w:r w:rsidR="002D43DE">
        <w:rPr>
          <w:rFonts w:ascii="Arial" w:hAnsi="Arial" w:cs="Arial"/>
          <w:kern w:val="0"/>
          <w:sz w:val="24"/>
          <w:szCs w:val="24"/>
          <w14:ligatures w14:val="none"/>
        </w:rPr>
        <w:t>; and</w:t>
      </w:r>
    </w:p>
    <w:bookmarkEnd w:id="0"/>
    <w:p w14:paraId="717D1849" w14:textId="0D746A61" w:rsidR="00E62781" w:rsidRPr="00185A23" w:rsidRDefault="00625AAD" w:rsidP="00E62781">
      <w:pPr>
        <w:pStyle w:val="ListParagraph"/>
        <w:numPr>
          <w:ilvl w:val="0"/>
          <w:numId w:val="3"/>
        </w:numPr>
        <w:spacing w:line="257" w:lineRule="auto"/>
        <w:jc w:val="both"/>
        <w:rPr>
          <w:rFonts w:ascii="Arial" w:hAnsi="Arial" w:cs="Arial"/>
          <w:kern w:val="0"/>
          <w:sz w:val="24"/>
          <w:szCs w:val="24"/>
          <w14:ligatures w14:val="none"/>
        </w:rPr>
      </w:pPr>
      <w:r>
        <w:rPr>
          <w:rFonts w:ascii="Arial" w:hAnsi="Arial" w:cs="Arial"/>
          <w:kern w:val="0"/>
          <w:sz w:val="24"/>
          <w:szCs w:val="24"/>
          <w14:ligatures w14:val="none"/>
        </w:rPr>
        <w:t>Align proposed project design refinements within associated marine licences and streamline licence conditions.</w:t>
      </w:r>
    </w:p>
    <w:p w14:paraId="74354FDF" w14:textId="649E8CAC" w:rsidR="005B7145" w:rsidRDefault="00D3573D" w:rsidP="005B7145">
      <w:pPr>
        <w:spacing w:after="200" w:line="276" w:lineRule="auto"/>
        <w:jc w:val="both"/>
        <w:rPr>
          <w:rFonts w:ascii="Arial" w:hAnsi="Arial" w:cs="Arial"/>
          <w:kern w:val="0"/>
          <w:sz w:val="24"/>
          <w:szCs w:val="24"/>
          <w14:ligatures w14:val="none"/>
        </w:rPr>
      </w:pPr>
      <w:r w:rsidRPr="00BB43D2">
        <w:rPr>
          <w:rFonts w:ascii="Arial" w:hAnsi="Arial" w:cs="Arial"/>
          <w:kern w:val="0"/>
          <w:sz w:val="24"/>
          <w:szCs w:val="24"/>
          <w14:ligatures w14:val="none"/>
        </w:rPr>
        <w:t>The variation application and supporting information are available for inspection, free of charge, during normal office</w:t>
      </w:r>
      <w:r w:rsidR="006367BD">
        <w:rPr>
          <w:rFonts w:ascii="Arial" w:hAnsi="Arial" w:cs="Arial"/>
          <w:kern w:val="0"/>
          <w:sz w:val="24"/>
          <w:szCs w:val="24"/>
          <w14:ligatures w14:val="none"/>
        </w:rPr>
        <w:t>/opening</w:t>
      </w:r>
      <w:r w:rsidRPr="00BB43D2">
        <w:rPr>
          <w:rFonts w:ascii="Arial" w:hAnsi="Arial" w:cs="Arial"/>
          <w:kern w:val="0"/>
          <w:sz w:val="24"/>
          <w:szCs w:val="24"/>
          <w14:ligatures w14:val="none"/>
        </w:rPr>
        <w:t xml:space="preserve"> hours at: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3"/>
        <w:gridCol w:w="3016"/>
      </w:tblGrid>
      <w:tr w:rsidR="009D6AF0" w:rsidRPr="0034731F" w14:paraId="57880988" w14:textId="77777777" w:rsidTr="005B7145">
        <w:trPr>
          <w:trHeight w:val="1129"/>
        </w:trPr>
        <w:tc>
          <w:tcPr>
            <w:tcW w:w="3023" w:type="dxa"/>
          </w:tcPr>
          <w:p w14:paraId="2788854F" w14:textId="77777777" w:rsidR="009D6AF0" w:rsidRPr="009D6AF0" w:rsidRDefault="009D6AF0" w:rsidP="005B7145">
            <w:pPr>
              <w:jc w:val="both"/>
              <w:rPr>
                <w:rFonts w:eastAsiaTheme="minorHAnsi" w:cs="Arial"/>
                <w:b/>
                <w:bCs/>
                <w:szCs w:val="24"/>
                <w:lang w:eastAsia="en-US"/>
              </w:rPr>
            </w:pPr>
            <w:r w:rsidRPr="009D6AF0">
              <w:rPr>
                <w:rFonts w:eastAsiaTheme="minorHAnsi" w:cs="Arial"/>
                <w:b/>
                <w:bCs/>
                <w:szCs w:val="24"/>
                <w:lang w:eastAsia="en-US"/>
              </w:rPr>
              <w:t xml:space="preserve">Thurso Library, </w:t>
            </w:r>
          </w:p>
          <w:p w14:paraId="3B6EDD0C" w14:textId="77777777" w:rsidR="009D6AF0" w:rsidRPr="009D6AF0" w:rsidRDefault="009D6AF0" w:rsidP="005B7145">
            <w:pPr>
              <w:jc w:val="both"/>
              <w:rPr>
                <w:rFonts w:eastAsiaTheme="minorHAnsi" w:cs="Arial"/>
                <w:b/>
                <w:bCs/>
                <w:szCs w:val="24"/>
                <w:lang w:eastAsia="en-US"/>
              </w:rPr>
            </w:pPr>
            <w:r w:rsidRPr="009D6AF0">
              <w:rPr>
                <w:rFonts w:eastAsiaTheme="minorHAnsi" w:cs="Arial"/>
                <w:b/>
                <w:bCs/>
                <w:szCs w:val="24"/>
                <w:lang w:eastAsia="en-US"/>
              </w:rPr>
              <w:t xml:space="preserve">Davidson's Lane, </w:t>
            </w:r>
          </w:p>
          <w:p w14:paraId="2722FBCA" w14:textId="77777777" w:rsidR="009D6AF0" w:rsidRPr="009D6AF0" w:rsidRDefault="009D6AF0" w:rsidP="005B7145">
            <w:pPr>
              <w:jc w:val="both"/>
              <w:rPr>
                <w:rFonts w:eastAsiaTheme="minorHAnsi" w:cs="Arial"/>
                <w:b/>
                <w:bCs/>
                <w:szCs w:val="24"/>
                <w:lang w:eastAsia="en-US"/>
              </w:rPr>
            </w:pPr>
            <w:r w:rsidRPr="009D6AF0">
              <w:rPr>
                <w:rFonts w:eastAsiaTheme="minorHAnsi" w:cs="Arial"/>
                <w:b/>
                <w:bCs/>
                <w:szCs w:val="24"/>
                <w:lang w:eastAsia="en-US"/>
              </w:rPr>
              <w:t xml:space="preserve">Thurso </w:t>
            </w:r>
          </w:p>
          <w:p w14:paraId="0422337A" w14:textId="77777777" w:rsidR="009D6AF0" w:rsidRPr="009D6AF0" w:rsidRDefault="009D6AF0" w:rsidP="005B7145">
            <w:pPr>
              <w:jc w:val="both"/>
              <w:rPr>
                <w:rFonts w:eastAsiaTheme="minorHAnsi" w:cs="Arial"/>
                <w:b/>
                <w:bCs/>
                <w:szCs w:val="24"/>
                <w:lang w:eastAsia="en-US"/>
              </w:rPr>
            </w:pPr>
            <w:r w:rsidRPr="009D6AF0">
              <w:rPr>
                <w:rFonts w:eastAsiaTheme="minorHAnsi" w:cs="Arial"/>
                <w:b/>
                <w:bCs/>
                <w:szCs w:val="24"/>
                <w:lang w:eastAsia="en-US"/>
              </w:rPr>
              <w:t>KW14 7AF</w:t>
            </w:r>
          </w:p>
          <w:p w14:paraId="2F1D808D" w14:textId="77777777" w:rsidR="009D6AF0" w:rsidRPr="009D6AF0" w:rsidRDefault="009D6AF0" w:rsidP="005B7145">
            <w:pPr>
              <w:jc w:val="both"/>
              <w:rPr>
                <w:rFonts w:eastAsiaTheme="minorHAnsi" w:cs="Arial"/>
                <w:b/>
                <w:bCs/>
                <w:szCs w:val="24"/>
                <w:lang w:eastAsia="en-US"/>
              </w:rPr>
            </w:pPr>
          </w:p>
        </w:tc>
        <w:tc>
          <w:tcPr>
            <w:tcW w:w="3016" w:type="dxa"/>
          </w:tcPr>
          <w:p w14:paraId="19D961AA" w14:textId="77777777" w:rsidR="009D6AF0" w:rsidRPr="009D6AF0" w:rsidRDefault="009D6AF0" w:rsidP="005B7145">
            <w:pPr>
              <w:jc w:val="both"/>
              <w:rPr>
                <w:rFonts w:eastAsiaTheme="minorHAnsi" w:cs="Arial"/>
                <w:b/>
                <w:bCs/>
                <w:szCs w:val="24"/>
                <w:lang w:eastAsia="en-US"/>
              </w:rPr>
            </w:pPr>
            <w:r w:rsidRPr="009D6AF0">
              <w:rPr>
                <w:rFonts w:eastAsiaTheme="minorHAnsi" w:cs="Arial"/>
                <w:b/>
                <w:bCs/>
                <w:szCs w:val="24"/>
                <w:lang w:eastAsia="en-US"/>
              </w:rPr>
              <w:t>Orkney Library,</w:t>
            </w:r>
          </w:p>
          <w:p w14:paraId="43847253" w14:textId="77777777" w:rsidR="009D6AF0" w:rsidRPr="009D6AF0" w:rsidRDefault="009D6AF0" w:rsidP="005B7145">
            <w:pPr>
              <w:jc w:val="both"/>
              <w:rPr>
                <w:rFonts w:eastAsiaTheme="minorHAnsi" w:cs="Arial"/>
                <w:b/>
                <w:bCs/>
                <w:szCs w:val="24"/>
                <w:lang w:eastAsia="en-US"/>
              </w:rPr>
            </w:pPr>
            <w:r w:rsidRPr="009D6AF0">
              <w:rPr>
                <w:rFonts w:eastAsiaTheme="minorHAnsi" w:cs="Arial"/>
                <w:b/>
                <w:bCs/>
                <w:szCs w:val="24"/>
                <w:lang w:eastAsia="en-US"/>
              </w:rPr>
              <w:t xml:space="preserve">44 Junction Rd, </w:t>
            </w:r>
          </w:p>
          <w:p w14:paraId="4B22C380" w14:textId="77777777" w:rsidR="009D6AF0" w:rsidRPr="009D6AF0" w:rsidRDefault="009D6AF0" w:rsidP="005B7145">
            <w:pPr>
              <w:jc w:val="both"/>
              <w:rPr>
                <w:rFonts w:eastAsiaTheme="minorHAnsi" w:cs="Arial"/>
                <w:b/>
                <w:bCs/>
                <w:szCs w:val="24"/>
                <w:lang w:eastAsia="en-US"/>
              </w:rPr>
            </w:pPr>
            <w:r w:rsidRPr="009D6AF0">
              <w:rPr>
                <w:rFonts w:eastAsiaTheme="minorHAnsi" w:cs="Arial"/>
                <w:b/>
                <w:bCs/>
                <w:szCs w:val="24"/>
                <w:lang w:eastAsia="en-US"/>
              </w:rPr>
              <w:t xml:space="preserve">Kirkwall </w:t>
            </w:r>
          </w:p>
          <w:p w14:paraId="0FB2EE2E" w14:textId="77777777" w:rsidR="009D6AF0" w:rsidRPr="009D6AF0" w:rsidRDefault="009D6AF0" w:rsidP="005B7145">
            <w:pPr>
              <w:jc w:val="both"/>
              <w:rPr>
                <w:rFonts w:eastAsiaTheme="minorHAnsi" w:cs="Arial"/>
                <w:b/>
                <w:bCs/>
                <w:szCs w:val="24"/>
                <w:lang w:eastAsia="en-US"/>
              </w:rPr>
            </w:pPr>
            <w:r w:rsidRPr="009D6AF0">
              <w:rPr>
                <w:rFonts w:eastAsiaTheme="minorHAnsi" w:cs="Arial"/>
                <w:b/>
                <w:bCs/>
                <w:szCs w:val="24"/>
                <w:lang w:eastAsia="en-US"/>
              </w:rPr>
              <w:t>KW15 1AG</w:t>
            </w:r>
          </w:p>
          <w:p w14:paraId="5E6804AB" w14:textId="77777777" w:rsidR="009D6AF0" w:rsidRPr="009D6AF0" w:rsidRDefault="009D6AF0" w:rsidP="005B7145">
            <w:pPr>
              <w:jc w:val="both"/>
              <w:rPr>
                <w:rFonts w:eastAsiaTheme="minorEastAsia" w:cs="Arial"/>
                <w:b/>
                <w:lang w:eastAsia="en-US"/>
              </w:rPr>
            </w:pPr>
          </w:p>
        </w:tc>
      </w:tr>
    </w:tbl>
    <w:p w14:paraId="1CE3E58E" w14:textId="02048F03" w:rsidR="00733027" w:rsidRPr="00BB43D2" w:rsidRDefault="00D3573D" w:rsidP="005B7145">
      <w:pPr>
        <w:spacing w:after="200" w:line="276" w:lineRule="auto"/>
        <w:jc w:val="both"/>
        <w:rPr>
          <w:rFonts w:ascii="Arial" w:hAnsi="Arial" w:cs="Arial"/>
          <w:kern w:val="0"/>
          <w:sz w:val="24"/>
          <w:szCs w:val="24"/>
          <w14:ligatures w14:val="none"/>
        </w:rPr>
      </w:pPr>
      <w:r w:rsidRPr="00BB43D2">
        <w:rPr>
          <w:rFonts w:ascii="Arial" w:hAnsi="Arial" w:cs="Arial"/>
          <w:kern w:val="0"/>
          <w:sz w:val="24"/>
          <w:szCs w:val="24"/>
          <w14:ligatures w14:val="none"/>
        </w:rPr>
        <w:t xml:space="preserve">The </w:t>
      </w:r>
      <w:r w:rsidR="00BA27FB">
        <w:rPr>
          <w:rFonts w:ascii="Arial" w:hAnsi="Arial" w:cs="Arial"/>
          <w:kern w:val="0"/>
          <w:sz w:val="24"/>
          <w:szCs w:val="24"/>
          <w14:ligatures w14:val="none"/>
        </w:rPr>
        <w:t xml:space="preserve">section </w:t>
      </w:r>
      <w:r w:rsidR="00273450">
        <w:rPr>
          <w:rFonts w:ascii="Arial" w:hAnsi="Arial" w:cs="Arial"/>
          <w:kern w:val="0"/>
          <w:sz w:val="24"/>
          <w:szCs w:val="24"/>
          <w14:ligatures w14:val="none"/>
        </w:rPr>
        <w:t xml:space="preserve">36 </w:t>
      </w:r>
      <w:r w:rsidRPr="00BB43D2">
        <w:rPr>
          <w:rFonts w:ascii="Arial" w:hAnsi="Arial" w:cs="Arial"/>
          <w:kern w:val="0"/>
          <w:sz w:val="24"/>
          <w:szCs w:val="24"/>
          <w14:ligatures w14:val="none"/>
        </w:rPr>
        <w:t>variation</w:t>
      </w:r>
      <w:r w:rsidR="00273450">
        <w:rPr>
          <w:rFonts w:ascii="Arial" w:hAnsi="Arial" w:cs="Arial"/>
          <w:kern w:val="0"/>
          <w:sz w:val="24"/>
          <w:szCs w:val="24"/>
          <w14:ligatures w14:val="none"/>
        </w:rPr>
        <w:t xml:space="preserve"> and marine licence variation</w:t>
      </w:r>
      <w:r w:rsidRPr="00BB43D2">
        <w:rPr>
          <w:rFonts w:ascii="Arial" w:hAnsi="Arial" w:cs="Arial"/>
          <w:kern w:val="0"/>
          <w:sz w:val="24"/>
          <w:szCs w:val="24"/>
          <w14:ligatures w14:val="none"/>
        </w:rPr>
        <w:t xml:space="preserve"> application</w:t>
      </w:r>
      <w:r w:rsidR="00273450">
        <w:rPr>
          <w:rFonts w:ascii="Arial" w:hAnsi="Arial" w:cs="Arial"/>
          <w:kern w:val="0"/>
          <w:sz w:val="24"/>
          <w:szCs w:val="24"/>
          <w14:ligatures w14:val="none"/>
        </w:rPr>
        <w:t>s</w:t>
      </w:r>
      <w:r w:rsidRPr="00BB43D2">
        <w:rPr>
          <w:rFonts w:ascii="Arial" w:hAnsi="Arial" w:cs="Arial"/>
          <w:kern w:val="0"/>
          <w:sz w:val="24"/>
          <w:szCs w:val="24"/>
          <w14:ligatures w14:val="none"/>
        </w:rPr>
        <w:t xml:space="preserve"> and supporting information is available for review on the following websites: </w:t>
      </w:r>
    </w:p>
    <w:p w14:paraId="65E8996B" w14:textId="04229FB7" w:rsidR="005B7145" w:rsidRPr="00BB43D2" w:rsidRDefault="00D3573D" w:rsidP="005B7145">
      <w:pPr>
        <w:spacing w:after="200" w:line="276" w:lineRule="auto"/>
        <w:jc w:val="both"/>
        <w:rPr>
          <w:rFonts w:ascii="Arial" w:hAnsi="Arial" w:cs="Arial"/>
          <w:kern w:val="0"/>
          <w:sz w:val="24"/>
          <w:szCs w:val="24"/>
          <w14:ligatures w14:val="none"/>
        </w:rPr>
      </w:pPr>
      <w:r w:rsidRPr="00BB43D2">
        <w:rPr>
          <w:rFonts w:ascii="Arial" w:hAnsi="Arial" w:cs="Arial"/>
          <w:kern w:val="0"/>
          <w:sz w:val="24"/>
          <w:szCs w:val="24"/>
          <w14:ligatures w14:val="none"/>
        </w:rPr>
        <w:t>-</w:t>
      </w:r>
      <w:r w:rsidR="000F0AFC">
        <w:rPr>
          <w:rFonts w:ascii="Arial" w:hAnsi="Arial" w:cs="Arial"/>
          <w:kern w:val="0"/>
          <w:sz w:val="24"/>
          <w:szCs w:val="24"/>
          <w14:ligatures w14:val="none"/>
        </w:rPr>
        <w:t xml:space="preserve"> </w:t>
      </w:r>
      <w:r w:rsidR="00273450" w:rsidRPr="00273450">
        <w:rPr>
          <w:rFonts w:ascii="Arial" w:hAnsi="Arial" w:cs="Arial"/>
          <w:kern w:val="0"/>
          <w:sz w:val="24"/>
          <w:szCs w:val="24"/>
          <w14:ligatures w14:val="none"/>
        </w:rPr>
        <w:t>https://marine.gov.scot/ml/pentland-floating-offshore-wind-farm</w:t>
      </w:r>
    </w:p>
    <w:p w14:paraId="2752971B" w14:textId="6266CDB0" w:rsidR="005B7145" w:rsidRPr="00BB43D2" w:rsidRDefault="00D3573D" w:rsidP="005B7145">
      <w:pPr>
        <w:spacing w:after="200" w:line="276" w:lineRule="auto"/>
        <w:jc w:val="both"/>
        <w:rPr>
          <w:rFonts w:ascii="Arial" w:hAnsi="Arial" w:cs="Arial"/>
          <w:kern w:val="0"/>
          <w:sz w:val="24"/>
          <w:szCs w:val="24"/>
          <w14:ligatures w14:val="none"/>
        </w:rPr>
      </w:pPr>
      <w:r w:rsidRPr="00BB5B48">
        <w:rPr>
          <w:rFonts w:ascii="Arial" w:hAnsi="Arial" w:cs="Arial"/>
          <w:kern w:val="0"/>
          <w:sz w:val="24"/>
          <w:szCs w:val="24"/>
          <w14:ligatures w14:val="none"/>
        </w:rPr>
        <w:t xml:space="preserve">- </w:t>
      </w:r>
      <w:r w:rsidR="003E36FE" w:rsidRPr="003E36FE">
        <w:rPr>
          <w:rFonts w:ascii="Arial" w:hAnsi="Arial" w:cs="Arial"/>
          <w:kern w:val="0"/>
          <w:sz w:val="24"/>
          <w:szCs w:val="24"/>
          <w14:ligatures w14:val="none"/>
        </w:rPr>
        <w:t>www.pentlandfloatingwind.com</w:t>
      </w:r>
    </w:p>
    <w:p w14:paraId="267BBC9A" w14:textId="2483547D" w:rsidR="005B7145" w:rsidRPr="00BB43D2" w:rsidRDefault="00D3573D" w:rsidP="005B7145">
      <w:pPr>
        <w:spacing w:after="200" w:line="276" w:lineRule="auto"/>
        <w:jc w:val="both"/>
        <w:rPr>
          <w:rFonts w:ascii="Arial" w:hAnsi="Arial" w:cs="Arial"/>
          <w:kern w:val="0"/>
          <w:sz w:val="24"/>
          <w:szCs w:val="24"/>
          <w14:ligatures w14:val="none"/>
        </w:rPr>
      </w:pPr>
      <w:r w:rsidRPr="00BB43D2">
        <w:rPr>
          <w:rFonts w:ascii="Arial" w:hAnsi="Arial" w:cs="Arial"/>
          <w:kern w:val="0"/>
          <w:sz w:val="24"/>
          <w:szCs w:val="24"/>
          <w14:ligatures w14:val="none"/>
        </w:rPr>
        <w:t xml:space="preserve">Any representations </w:t>
      </w:r>
      <w:r w:rsidR="00813F26">
        <w:rPr>
          <w:rFonts w:ascii="Arial" w:hAnsi="Arial" w:cs="Arial"/>
          <w:kern w:val="0"/>
          <w:sz w:val="24"/>
          <w:szCs w:val="24"/>
          <w14:ligatures w14:val="none"/>
        </w:rPr>
        <w:t xml:space="preserve">regarding the section 36 variation application and/or marine licence variation application </w:t>
      </w:r>
      <w:r w:rsidRPr="00BB43D2">
        <w:rPr>
          <w:rFonts w:ascii="Arial" w:hAnsi="Arial" w:cs="Arial"/>
          <w:kern w:val="0"/>
          <w:sz w:val="24"/>
          <w:szCs w:val="24"/>
          <w14:ligatures w14:val="none"/>
        </w:rPr>
        <w:t>should be made in writing t</w:t>
      </w:r>
      <w:r w:rsidR="00A118DB">
        <w:rPr>
          <w:rFonts w:ascii="Arial" w:hAnsi="Arial" w:cs="Arial"/>
          <w:kern w:val="0"/>
          <w:sz w:val="24"/>
          <w:szCs w:val="24"/>
          <w14:ligatures w14:val="none"/>
        </w:rPr>
        <w:t xml:space="preserve">o </w:t>
      </w:r>
      <w:hyperlink r:id="rId11" w:history="1">
        <w:r w:rsidR="00933C17" w:rsidRPr="00CA5EA0">
          <w:rPr>
            <w:rStyle w:val="Hyperlink"/>
            <w:rFonts w:ascii="Arial" w:hAnsi="Arial" w:cs="Arial"/>
            <w:kern w:val="0"/>
            <w:sz w:val="24"/>
            <w:szCs w:val="24"/>
            <w14:ligatures w14:val="none"/>
          </w:rPr>
          <w:t>MD.MarineRenewables@gov.scot</w:t>
        </w:r>
      </w:hyperlink>
      <w:r w:rsidR="00A118DB">
        <w:rPr>
          <w:rFonts w:ascii="Arial" w:hAnsi="Arial" w:cs="Arial"/>
          <w:kern w:val="0"/>
          <w:sz w:val="24"/>
          <w:szCs w:val="24"/>
          <w14:ligatures w14:val="none"/>
        </w:rPr>
        <w:t xml:space="preserve"> o</w:t>
      </w:r>
      <w:r w:rsidRPr="00BB43D2">
        <w:rPr>
          <w:rFonts w:ascii="Arial" w:hAnsi="Arial" w:cs="Arial"/>
          <w:kern w:val="0"/>
          <w:sz w:val="24"/>
          <w:szCs w:val="24"/>
          <w14:ligatures w14:val="none"/>
        </w:rPr>
        <w:t xml:space="preserve">r by post to Marine Directorate - Licensing Operations Team, Scottish Government, 375 Victoria Road, Aberdeen, AB11 9DB, identifying the proposal and specifying grounds for objection or support, not later than </w:t>
      </w:r>
      <w:r w:rsidR="00822F67" w:rsidRPr="00185A23">
        <w:rPr>
          <w:rFonts w:ascii="Arial" w:hAnsi="Arial" w:cs="Arial"/>
          <w:kern w:val="0"/>
          <w:sz w:val="24"/>
          <w:szCs w:val="24"/>
          <w14:ligatures w14:val="none"/>
        </w:rPr>
        <w:t>24</w:t>
      </w:r>
      <w:r w:rsidR="00DA1495" w:rsidRPr="00185A23">
        <w:rPr>
          <w:rFonts w:ascii="Arial" w:hAnsi="Arial" w:cs="Arial"/>
          <w:kern w:val="0"/>
          <w:sz w:val="24"/>
          <w:szCs w:val="24"/>
          <w14:ligatures w14:val="none"/>
        </w:rPr>
        <w:t xml:space="preserve"> November 2023</w:t>
      </w:r>
      <w:r w:rsidRPr="00185A23">
        <w:rPr>
          <w:rFonts w:ascii="Arial" w:hAnsi="Arial" w:cs="Arial"/>
          <w:kern w:val="0"/>
          <w:sz w:val="24"/>
          <w:szCs w:val="24"/>
          <w14:ligatures w14:val="none"/>
        </w:rPr>
        <w:t>,</w:t>
      </w:r>
      <w:r w:rsidRPr="00BB43D2">
        <w:rPr>
          <w:rFonts w:ascii="Arial" w:hAnsi="Arial" w:cs="Arial"/>
          <w:kern w:val="0"/>
          <w:sz w:val="24"/>
          <w:szCs w:val="24"/>
          <w14:ligatures w14:val="none"/>
        </w:rPr>
        <w:t xml:space="preserve"> although the Scottish Ministers may consider representations received after this date. Representations should be dated and should clearly </w:t>
      </w:r>
      <w:r w:rsidRPr="00BB43D2">
        <w:rPr>
          <w:rFonts w:ascii="Arial" w:hAnsi="Arial" w:cs="Arial"/>
          <w:kern w:val="0"/>
          <w:sz w:val="24"/>
          <w:szCs w:val="24"/>
          <w14:ligatures w14:val="none"/>
        </w:rPr>
        <w:lastRenderedPageBreak/>
        <w:t xml:space="preserve">state the name (in </w:t>
      </w:r>
      <w:r w:rsidRPr="00933C17">
        <w:rPr>
          <w:rFonts w:ascii="Arial" w:hAnsi="Arial" w:cs="Arial"/>
          <w:b/>
          <w:bCs/>
          <w:kern w:val="0"/>
          <w:sz w:val="24"/>
          <w:szCs w:val="24"/>
          <w14:ligatures w14:val="none"/>
        </w:rPr>
        <w:t>block</w:t>
      </w:r>
      <w:r w:rsidRPr="00BB43D2">
        <w:rPr>
          <w:rFonts w:ascii="Arial" w:hAnsi="Arial" w:cs="Arial"/>
          <w:kern w:val="0"/>
          <w:sz w:val="24"/>
          <w:szCs w:val="24"/>
          <w14:ligatures w14:val="none"/>
        </w:rPr>
        <w:t xml:space="preserve"> </w:t>
      </w:r>
      <w:r w:rsidRPr="00933C17">
        <w:rPr>
          <w:rFonts w:ascii="Arial" w:hAnsi="Arial" w:cs="Arial"/>
          <w:b/>
          <w:bCs/>
          <w:kern w:val="0"/>
          <w:sz w:val="24"/>
          <w:szCs w:val="24"/>
          <w14:ligatures w14:val="none"/>
        </w:rPr>
        <w:t>capitals</w:t>
      </w:r>
      <w:r w:rsidRPr="00BB43D2">
        <w:rPr>
          <w:rFonts w:ascii="Arial" w:hAnsi="Arial" w:cs="Arial"/>
          <w:kern w:val="0"/>
          <w:sz w:val="24"/>
          <w:szCs w:val="24"/>
          <w14:ligatures w14:val="none"/>
        </w:rPr>
        <w:t xml:space="preserve">) and the full return email or postal address of those making representation.   </w:t>
      </w:r>
    </w:p>
    <w:p w14:paraId="73FF38F5" w14:textId="77777777" w:rsidR="005B7145" w:rsidRPr="00BB43D2" w:rsidRDefault="00D3573D" w:rsidP="005B7145">
      <w:pPr>
        <w:spacing w:after="200" w:line="276" w:lineRule="auto"/>
        <w:jc w:val="both"/>
        <w:rPr>
          <w:rFonts w:ascii="Arial" w:hAnsi="Arial" w:cs="Arial"/>
          <w:kern w:val="0"/>
          <w:sz w:val="24"/>
          <w:szCs w:val="24"/>
          <w14:ligatures w14:val="none"/>
        </w:rPr>
      </w:pPr>
      <w:r w:rsidRPr="00BB43D2">
        <w:rPr>
          <w:rFonts w:ascii="Arial" w:hAnsi="Arial" w:cs="Arial"/>
          <w:kern w:val="0"/>
          <w:sz w:val="24"/>
          <w:szCs w:val="24"/>
          <w14:ligatures w14:val="none"/>
        </w:rPr>
        <w:t>Subsequent submission by the companies detailed above of additional information to the Scottish Ministers will be publicised in a similar manner to the current variation application.   Representations relative to additional information should be made on the same basis as detailed above.</w:t>
      </w:r>
    </w:p>
    <w:p w14:paraId="2139071E" w14:textId="77777777" w:rsidR="005B7145" w:rsidRPr="00BB43D2" w:rsidRDefault="00D3573D" w:rsidP="005B7145">
      <w:pPr>
        <w:spacing w:after="200" w:line="276" w:lineRule="auto"/>
        <w:jc w:val="both"/>
        <w:rPr>
          <w:rFonts w:ascii="Arial" w:hAnsi="Arial" w:cs="Arial"/>
          <w:kern w:val="0"/>
          <w:sz w:val="24"/>
          <w:szCs w:val="24"/>
          <w14:ligatures w14:val="none"/>
        </w:rPr>
      </w:pPr>
      <w:r w:rsidRPr="00BB43D2">
        <w:rPr>
          <w:rFonts w:ascii="Arial" w:hAnsi="Arial" w:cs="Arial"/>
          <w:kern w:val="0"/>
          <w:sz w:val="24"/>
          <w:szCs w:val="24"/>
          <w14:ligatures w14:val="none"/>
        </w:rPr>
        <w:t>Where the Scottish Ministers decide to exercise their discretion to do so the Scottish Ministers shall cause a Public Local Inquiry (PLI) to be held.</w:t>
      </w:r>
    </w:p>
    <w:p w14:paraId="23D2C3F8" w14:textId="77777777" w:rsidR="005B7145" w:rsidRPr="00BB43D2" w:rsidRDefault="00D3573D" w:rsidP="005B7145">
      <w:pPr>
        <w:spacing w:after="200" w:line="276" w:lineRule="auto"/>
        <w:jc w:val="both"/>
        <w:rPr>
          <w:rFonts w:ascii="Arial" w:hAnsi="Arial" w:cs="Arial"/>
          <w:kern w:val="0"/>
          <w:sz w:val="24"/>
          <w:szCs w:val="24"/>
          <w14:ligatures w14:val="none"/>
        </w:rPr>
      </w:pPr>
      <w:r w:rsidRPr="00BB43D2">
        <w:rPr>
          <w:rFonts w:ascii="Arial" w:hAnsi="Arial" w:cs="Arial"/>
          <w:kern w:val="0"/>
          <w:sz w:val="24"/>
          <w:szCs w:val="24"/>
          <w14:ligatures w14:val="none"/>
        </w:rPr>
        <w:t>Following receipt of all views and representations, the Scottish Ministers will determine the application for consent in one of two ways:</w:t>
      </w:r>
    </w:p>
    <w:p w14:paraId="67B4D22A" w14:textId="7E1E72EF" w:rsidR="005B7145" w:rsidRPr="00BB43D2" w:rsidRDefault="00D3573D" w:rsidP="005B7145">
      <w:pPr>
        <w:numPr>
          <w:ilvl w:val="0"/>
          <w:numId w:val="1"/>
        </w:numPr>
        <w:spacing w:after="200" w:line="276" w:lineRule="auto"/>
        <w:contextualSpacing/>
        <w:jc w:val="both"/>
        <w:rPr>
          <w:rFonts w:ascii="Arial" w:hAnsi="Arial" w:cs="Arial"/>
          <w:kern w:val="0"/>
          <w:sz w:val="24"/>
          <w:szCs w:val="24"/>
          <w14:ligatures w14:val="none"/>
        </w:rPr>
      </w:pPr>
      <w:r w:rsidRPr="00BB43D2">
        <w:rPr>
          <w:rFonts w:ascii="Arial" w:hAnsi="Arial" w:cs="Arial"/>
          <w:kern w:val="0"/>
          <w:sz w:val="24"/>
          <w:szCs w:val="24"/>
          <w14:ligatures w14:val="none"/>
        </w:rPr>
        <w:t>Consent to the variation application</w:t>
      </w:r>
      <w:r w:rsidR="00F0610F">
        <w:rPr>
          <w:rFonts w:ascii="Arial" w:hAnsi="Arial" w:cs="Arial"/>
          <w:kern w:val="0"/>
          <w:sz w:val="24"/>
          <w:szCs w:val="24"/>
          <w14:ligatures w14:val="none"/>
        </w:rPr>
        <w:t>(s)</w:t>
      </w:r>
      <w:r w:rsidRPr="00BB43D2">
        <w:rPr>
          <w:rFonts w:ascii="Arial" w:hAnsi="Arial" w:cs="Arial"/>
          <w:kern w:val="0"/>
          <w:sz w:val="24"/>
          <w:szCs w:val="24"/>
          <w14:ligatures w14:val="none"/>
        </w:rPr>
        <w:t>, with or without conditions attached; or</w:t>
      </w:r>
    </w:p>
    <w:p w14:paraId="1EEF83A1" w14:textId="7CDB4944" w:rsidR="005B7145" w:rsidRDefault="00D3573D" w:rsidP="005B7145">
      <w:pPr>
        <w:numPr>
          <w:ilvl w:val="0"/>
          <w:numId w:val="1"/>
        </w:numPr>
        <w:spacing w:after="200" w:line="276" w:lineRule="auto"/>
        <w:contextualSpacing/>
        <w:jc w:val="both"/>
        <w:rPr>
          <w:rFonts w:ascii="Arial" w:hAnsi="Arial" w:cs="Arial"/>
          <w:kern w:val="0"/>
          <w:sz w:val="24"/>
          <w:szCs w:val="24"/>
          <w14:ligatures w14:val="none"/>
        </w:rPr>
      </w:pPr>
      <w:r w:rsidRPr="00BB43D2">
        <w:rPr>
          <w:rFonts w:ascii="Arial" w:hAnsi="Arial" w:cs="Arial"/>
          <w:kern w:val="0"/>
          <w:sz w:val="24"/>
          <w:szCs w:val="24"/>
          <w14:ligatures w14:val="none"/>
        </w:rPr>
        <w:t>Reject the variation application</w:t>
      </w:r>
      <w:r w:rsidR="00F0610F">
        <w:rPr>
          <w:rFonts w:ascii="Arial" w:hAnsi="Arial" w:cs="Arial"/>
          <w:kern w:val="0"/>
          <w:sz w:val="24"/>
          <w:szCs w:val="24"/>
          <w14:ligatures w14:val="none"/>
        </w:rPr>
        <w:t>(s)</w:t>
      </w:r>
      <w:r w:rsidRPr="00BB43D2">
        <w:rPr>
          <w:rFonts w:ascii="Arial" w:hAnsi="Arial" w:cs="Arial"/>
          <w:kern w:val="0"/>
          <w:sz w:val="24"/>
          <w:szCs w:val="24"/>
          <w14:ligatures w14:val="none"/>
        </w:rPr>
        <w:t>.</w:t>
      </w:r>
    </w:p>
    <w:p w14:paraId="532F02A6" w14:textId="77777777" w:rsidR="00AB6119" w:rsidRDefault="00AB6119" w:rsidP="00625AAD">
      <w:pPr>
        <w:spacing w:after="200" w:line="276" w:lineRule="auto"/>
        <w:contextualSpacing/>
        <w:jc w:val="both"/>
        <w:rPr>
          <w:rFonts w:ascii="Arial" w:hAnsi="Arial" w:cs="Arial"/>
          <w:kern w:val="0"/>
          <w:sz w:val="24"/>
          <w:szCs w:val="24"/>
          <w14:ligatures w14:val="none"/>
        </w:rPr>
      </w:pPr>
    </w:p>
    <w:p w14:paraId="0B9A9E76" w14:textId="1CEDD027" w:rsidR="00625AAD" w:rsidRPr="00185A23" w:rsidRDefault="00625AAD" w:rsidP="00657E14">
      <w:pPr>
        <w:spacing w:after="200" w:line="276" w:lineRule="auto"/>
        <w:jc w:val="both"/>
        <w:rPr>
          <w:rFonts w:ascii="Arial" w:hAnsi="Arial" w:cs="Arial"/>
          <w:b/>
          <w:kern w:val="0"/>
          <w:sz w:val="24"/>
          <w:szCs w:val="24"/>
          <w:lang w:val="en-US"/>
          <w14:ligatures w14:val="none"/>
        </w:rPr>
      </w:pPr>
      <w:r w:rsidRPr="00BB43D2">
        <w:rPr>
          <w:rFonts w:ascii="Arial" w:hAnsi="Arial" w:cs="Arial"/>
          <w:kern w:val="0"/>
          <w:sz w:val="24"/>
          <w:szCs w:val="24"/>
          <w14:ligatures w14:val="none"/>
        </w:rPr>
        <w:t xml:space="preserve">If consent is granted for the variation application, the Scottish Ministers will consider exercising their discretion to vary the Marine Licences granted in respect of the wind farm on </w:t>
      </w:r>
      <w:r>
        <w:rPr>
          <w:rFonts w:ascii="Arial" w:hAnsi="Arial" w:cs="Arial"/>
          <w:kern w:val="0"/>
          <w:sz w:val="24"/>
          <w:szCs w:val="24"/>
          <w14:ligatures w14:val="none"/>
        </w:rPr>
        <w:t xml:space="preserve">28 June 2023, </w:t>
      </w:r>
      <w:r w:rsidRPr="00BB43D2">
        <w:rPr>
          <w:rFonts w:ascii="Arial" w:hAnsi="Arial" w:cs="Arial"/>
          <w:kern w:val="0"/>
          <w:sz w:val="24"/>
          <w:szCs w:val="24"/>
          <w14:ligatures w14:val="none"/>
        </w:rPr>
        <w:t>licence number</w:t>
      </w:r>
      <w:r>
        <w:rPr>
          <w:rFonts w:ascii="Arial" w:hAnsi="Arial" w:cs="Arial"/>
          <w:kern w:val="0"/>
          <w:sz w:val="24"/>
          <w:szCs w:val="24"/>
          <w14:ligatures w14:val="none"/>
        </w:rPr>
        <w:t xml:space="preserve">s </w:t>
      </w:r>
      <w:r w:rsidRPr="00FF3710">
        <w:rPr>
          <w:rFonts w:ascii="Arial" w:hAnsi="Arial" w:cs="Arial"/>
          <w:kern w:val="0"/>
          <w:sz w:val="24"/>
          <w:szCs w:val="24"/>
          <w14:ligatures w14:val="none"/>
        </w:rPr>
        <w:t>MS-00009991 and MS-00009992</w:t>
      </w:r>
      <w:r w:rsidRPr="00BB43D2">
        <w:rPr>
          <w:rFonts w:ascii="Arial" w:hAnsi="Arial" w:cs="Arial"/>
          <w:kern w:val="0"/>
          <w:sz w:val="24"/>
          <w:szCs w:val="24"/>
          <w14:ligatures w14:val="none"/>
        </w:rPr>
        <w:t xml:space="preserve">. The variations would revise the </w:t>
      </w:r>
      <w:r>
        <w:rPr>
          <w:rFonts w:ascii="Arial" w:hAnsi="Arial" w:cs="Arial"/>
          <w:kern w:val="0"/>
          <w:sz w:val="24"/>
          <w:szCs w:val="24"/>
          <w14:ligatures w14:val="none"/>
        </w:rPr>
        <w:t>proposed project design refinements and streamline the licence conditions</w:t>
      </w:r>
      <w:r w:rsidRPr="00BB43D2">
        <w:rPr>
          <w:rFonts w:ascii="Arial" w:hAnsi="Arial" w:cs="Arial"/>
          <w:kern w:val="0"/>
          <w:sz w:val="24"/>
          <w:szCs w:val="24"/>
          <w14:ligatures w14:val="none"/>
        </w:rPr>
        <w:t>. The Scottish Ministers would consider the variation of the Marine Licence in terms of sub-section 30(3)(d) of the Marine (Scotland) Act 2010 to ensure that the marine licence and consent granted under section 36 of the Electricity Act 1989 are consistent.  Any representations in relation to the potential marine licence variation should be submitted to the Scottish Government’s Marine Directorate - Licensing Operations Team (“MD-LOT”) in the same manner as described as above relative to representations in respect of the variation application and within the same timeframe</w:t>
      </w:r>
      <w:r w:rsidR="009D0C07">
        <w:rPr>
          <w:rFonts w:ascii="Arial" w:hAnsi="Arial" w:cs="Arial"/>
          <w:kern w:val="0"/>
          <w:sz w:val="24"/>
          <w:szCs w:val="24"/>
          <w14:ligatures w14:val="none"/>
        </w:rPr>
        <w:t>.</w:t>
      </w:r>
      <w:r w:rsidR="009D0C07" w:rsidRPr="00BB43D2">
        <w:rPr>
          <w:rFonts w:ascii="Arial" w:hAnsi="Arial" w:cs="Arial"/>
          <w:b/>
          <w:kern w:val="0"/>
          <w:sz w:val="24"/>
          <w:szCs w:val="24"/>
          <w:lang w:val="en-US"/>
          <w14:ligatures w14:val="none"/>
        </w:rPr>
        <w:t xml:space="preserve"> </w:t>
      </w:r>
    </w:p>
    <w:p w14:paraId="4CDC928B" w14:textId="77777777" w:rsidR="005B7145" w:rsidRPr="00D3573D" w:rsidRDefault="00D3573D" w:rsidP="00F0610F">
      <w:pPr>
        <w:spacing w:after="200" w:line="276" w:lineRule="auto"/>
        <w:rPr>
          <w:rFonts w:ascii="Arial" w:hAnsi="Arial" w:cs="Arial"/>
          <w:b/>
          <w:bCs/>
          <w:kern w:val="0"/>
          <w:sz w:val="24"/>
          <w:szCs w:val="24"/>
          <w:u w:val="single"/>
          <w14:ligatures w14:val="none"/>
        </w:rPr>
      </w:pPr>
      <w:r w:rsidRPr="00D3573D">
        <w:rPr>
          <w:rFonts w:ascii="Arial" w:hAnsi="Arial" w:cs="Arial"/>
          <w:b/>
          <w:bCs/>
          <w:kern w:val="0"/>
          <w:sz w:val="24"/>
          <w:szCs w:val="24"/>
          <w:u w:val="single"/>
          <w14:ligatures w14:val="none"/>
        </w:rPr>
        <w:t>Fair Processing Notice</w:t>
      </w:r>
    </w:p>
    <w:p w14:paraId="44EEC6A5" w14:textId="502CC0DB" w:rsidR="005B7145" w:rsidRPr="00BB43D2" w:rsidRDefault="00F0610F" w:rsidP="005B7145">
      <w:pPr>
        <w:spacing w:after="200" w:line="276" w:lineRule="auto"/>
        <w:jc w:val="both"/>
        <w:rPr>
          <w:rFonts w:ascii="Arial" w:hAnsi="Arial" w:cs="Arial"/>
          <w:kern w:val="0"/>
          <w:sz w:val="24"/>
          <w:szCs w:val="24"/>
          <w14:ligatures w14:val="none"/>
        </w:rPr>
      </w:pPr>
      <w:r>
        <w:rPr>
          <w:rFonts w:ascii="Arial" w:hAnsi="Arial" w:cs="Arial"/>
          <w:kern w:val="0"/>
          <w:sz w:val="24"/>
          <w:szCs w:val="24"/>
          <w14:ligatures w14:val="none"/>
        </w:rPr>
        <w:t xml:space="preserve">The Scottish </w:t>
      </w:r>
      <w:r w:rsidR="0048515B">
        <w:rPr>
          <w:rFonts w:ascii="Arial" w:hAnsi="Arial" w:cs="Arial"/>
          <w:kern w:val="0"/>
          <w:sz w:val="24"/>
          <w:szCs w:val="24"/>
          <w14:ligatures w14:val="none"/>
        </w:rPr>
        <w:t>Government’s</w:t>
      </w:r>
      <w:r>
        <w:rPr>
          <w:rFonts w:ascii="Arial" w:hAnsi="Arial" w:cs="Arial"/>
          <w:kern w:val="0"/>
          <w:sz w:val="24"/>
          <w:szCs w:val="24"/>
          <w14:ligatures w14:val="none"/>
        </w:rPr>
        <w:t xml:space="preserve"> Marine </w:t>
      </w:r>
      <w:r w:rsidR="0048515B">
        <w:rPr>
          <w:rFonts w:ascii="Arial" w:hAnsi="Arial" w:cs="Arial"/>
          <w:kern w:val="0"/>
          <w:sz w:val="24"/>
          <w:szCs w:val="24"/>
          <w14:ligatures w14:val="none"/>
        </w:rPr>
        <w:t>Directorate Licensing Operations Team (“</w:t>
      </w:r>
      <w:r w:rsidR="00D3573D" w:rsidRPr="00BB43D2">
        <w:rPr>
          <w:rFonts w:ascii="Arial" w:hAnsi="Arial" w:cs="Arial"/>
          <w:kern w:val="0"/>
          <w:sz w:val="24"/>
          <w:szCs w:val="24"/>
          <w14:ligatures w14:val="none"/>
        </w:rPr>
        <w:t>MD-LOT</w:t>
      </w:r>
      <w:r w:rsidR="0048515B">
        <w:rPr>
          <w:rFonts w:ascii="Arial" w:hAnsi="Arial" w:cs="Arial"/>
          <w:kern w:val="0"/>
          <w:sz w:val="24"/>
          <w:szCs w:val="24"/>
          <w14:ligatures w14:val="none"/>
        </w:rPr>
        <w:t>”)</w:t>
      </w:r>
      <w:r w:rsidR="00D3573D" w:rsidRPr="00BB43D2">
        <w:rPr>
          <w:rFonts w:ascii="Arial" w:hAnsi="Arial" w:cs="Arial"/>
          <w:kern w:val="0"/>
          <w:sz w:val="24"/>
          <w:szCs w:val="24"/>
          <w14:ligatures w14:val="none"/>
        </w:rPr>
        <w:t xml:space="preserve"> determine applications for marine licences under the Marine (Scotland) Act 2010, the Marine and Coastal Act 2009 and section 36 consents under The Electricity Act 1989. During the consultation process any person having an interest in the outcome of the application may make a representation to MD-LOT. The representation may contain personal information, for example a name or address. This representation will only be used for the purpose of determining an application and will be stored securely in the Scottish Government’s official corporate record. Representations will be shared with the applicant and/or agent acting on behalf of the applicant, any people or organisations that we consult in relation to the application, the Directorate of Planning and Environmental Appeals should the Scottish Ministers call a PLI and, where necessary, be published online, however personal information will be removed before sharing or publishing.   </w:t>
      </w:r>
    </w:p>
    <w:p w14:paraId="2B241663" w14:textId="55DE7C9A" w:rsidR="005B7145" w:rsidRPr="00185A23" w:rsidRDefault="00D3573D" w:rsidP="00185A23">
      <w:pPr>
        <w:spacing w:after="0" w:line="276" w:lineRule="auto"/>
        <w:rPr>
          <w:rFonts w:ascii="Arial" w:hAnsi="Arial" w:cs="Arial"/>
          <w:kern w:val="0"/>
          <w:sz w:val="24"/>
          <w:szCs w:val="24"/>
          <w14:ligatures w14:val="none"/>
        </w:rPr>
      </w:pPr>
      <w:r w:rsidRPr="00BB43D2">
        <w:rPr>
          <w:rFonts w:ascii="Arial" w:hAnsi="Arial" w:cs="Arial"/>
          <w:kern w:val="0"/>
          <w:sz w:val="24"/>
          <w:szCs w:val="24"/>
          <w14:ligatures w14:val="none"/>
        </w:rPr>
        <w:t>A</w:t>
      </w:r>
      <w:r>
        <w:rPr>
          <w:rFonts w:ascii="Arial" w:hAnsi="Arial" w:cs="Arial"/>
          <w:kern w:val="0"/>
          <w:sz w:val="24"/>
          <w:szCs w:val="24"/>
          <w14:ligatures w14:val="none"/>
        </w:rPr>
        <w:t xml:space="preserve"> </w:t>
      </w:r>
      <w:r w:rsidRPr="00BB43D2">
        <w:rPr>
          <w:rFonts w:ascii="Arial" w:hAnsi="Arial" w:cs="Arial"/>
          <w:kern w:val="0"/>
          <w:sz w:val="24"/>
          <w:szCs w:val="24"/>
          <w14:ligatures w14:val="none"/>
        </w:rPr>
        <w:t xml:space="preserve">full privacy notice can be found at: </w:t>
      </w:r>
      <w:hyperlink r:id="rId12" w:history="1">
        <w:r w:rsidRPr="00BB43D2">
          <w:rPr>
            <w:rFonts w:ascii="Arial" w:hAnsi="Arial" w:cs="Arial"/>
            <w:color w:val="0000FF"/>
            <w:kern w:val="0"/>
            <w:sz w:val="24"/>
            <w:szCs w:val="24"/>
            <w:u w:val="single"/>
            <w14:ligatures w14:val="none"/>
          </w:rPr>
          <w:t>https://www2.gov.scot/Topics/marine/Licensing/marine/PrivacyNotice</w:t>
        </w:r>
      </w:hyperlink>
      <w:r w:rsidRPr="00BB43D2">
        <w:rPr>
          <w:rFonts w:ascii="Arial" w:hAnsi="Arial" w:cs="Arial"/>
          <w:kern w:val="0"/>
          <w:sz w:val="24"/>
          <w:szCs w:val="24"/>
          <w14:ligatures w14:val="none"/>
        </w:rPr>
        <w:t xml:space="preserve">. If you are unable to access this, or you have any queries or concerns about how your personal information will be handled, contact MD-LOT at: </w:t>
      </w:r>
      <w:hyperlink r:id="rId13" w:history="1">
        <w:r w:rsidR="00BB5B48" w:rsidRPr="00CA5EA0">
          <w:rPr>
            <w:rStyle w:val="Hyperlink"/>
            <w:rFonts w:ascii="Arial" w:hAnsi="Arial" w:cs="Arial"/>
            <w:kern w:val="0"/>
            <w:sz w:val="24"/>
            <w:szCs w:val="24"/>
            <w14:ligatures w14:val="none"/>
          </w:rPr>
          <w:t>MD.MarineRenewables@gov.scot</w:t>
        </w:r>
      </w:hyperlink>
      <w:r w:rsidR="00BB5B48">
        <w:rPr>
          <w:rFonts w:ascii="Arial" w:hAnsi="Arial" w:cs="Arial"/>
          <w:kern w:val="0"/>
          <w:sz w:val="24"/>
          <w:szCs w:val="24"/>
          <w14:ligatures w14:val="none"/>
        </w:rPr>
        <w:t xml:space="preserve"> </w:t>
      </w:r>
      <w:r w:rsidRPr="00BB43D2">
        <w:rPr>
          <w:rFonts w:ascii="Arial" w:hAnsi="Arial" w:cs="Arial"/>
          <w:kern w:val="0"/>
          <w:sz w:val="24"/>
          <w:szCs w:val="24"/>
          <w14:ligatures w14:val="none"/>
        </w:rPr>
        <w:t>or Marine Directorate - Licensing Operations Team, Scottish Government, 375 Victoria Road, Aberdeen, AB11 9DB.</w:t>
      </w:r>
    </w:p>
    <w:sectPr w:rsidR="005B7145" w:rsidRPr="00185A23" w:rsidSect="005B7145">
      <w:headerReference w:type="even" r:id="rId14"/>
      <w:headerReference w:type="default" r:id="rId15"/>
      <w:footerReference w:type="even" r:id="rId16"/>
      <w:footerReference w:type="default" r:id="rId17"/>
      <w:headerReference w:type="first" r:id="rId18"/>
      <w:footerReference w:type="first" r:id="rId19"/>
      <w:pgSz w:w="11909" w:h="16834" w:code="9"/>
      <w:pgMar w:top="821" w:right="907" w:bottom="1138" w:left="1138" w:header="432" w:footer="2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3BBEB1" w14:textId="77777777" w:rsidR="00057CF0" w:rsidRDefault="00057CF0">
      <w:pPr>
        <w:spacing w:after="0" w:line="240" w:lineRule="auto"/>
      </w:pPr>
      <w:r>
        <w:separator/>
      </w:r>
    </w:p>
  </w:endnote>
  <w:endnote w:type="continuationSeparator" w:id="0">
    <w:p w14:paraId="50C31C49" w14:textId="77777777" w:rsidR="00057CF0" w:rsidRDefault="00057CF0">
      <w:pPr>
        <w:spacing w:after="0" w:line="240" w:lineRule="auto"/>
      </w:pPr>
      <w:r>
        <w:continuationSeparator/>
      </w:r>
    </w:p>
  </w:endnote>
  <w:endnote w:type="continuationNotice" w:id="1">
    <w:p w14:paraId="56B15566" w14:textId="77777777" w:rsidR="00057CF0" w:rsidRDefault="00057CF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DBF507" w14:textId="77777777" w:rsidR="000C53C7" w:rsidRDefault="000C53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68363476"/>
      <w:docPartObj>
        <w:docPartGallery w:val="Page Numbers (Bottom of Page)"/>
        <w:docPartUnique/>
      </w:docPartObj>
    </w:sdtPr>
    <w:sdtEndPr/>
    <w:sdtContent>
      <w:p w14:paraId="72A1919A" w14:textId="77777777" w:rsidR="005B7145" w:rsidRDefault="00D3573D">
        <w:pPr>
          <w:pStyle w:val="Footer"/>
          <w:jc w:val="center"/>
        </w:pPr>
        <w:r>
          <w:fldChar w:fldCharType="begin"/>
        </w:r>
        <w:r>
          <w:instrText>PAGE   \* MERGEFORMAT</w:instrText>
        </w:r>
        <w:r>
          <w:fldChar w:fldCharType="separate"/>
        </w:r>
        <w:r>
          <w:t>2</w:t>
        </w:r>
        <w:r>
          <w:fldChar w:fldCharType="end"/>
        </w:r>
      </w:p>
    </w:sdtContent>
  </w:sdt>
  <w:p w14:paraId="3B5BA4FA" w14:textId="77777777" w:rsidR="005B7145" w:rsidRPr="0020228B" w:rsidRDefault="005B7145" w:rsidP="005B7145">
    <w:pPr>
      <w:pStyle w:val="Foo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C3462F" w14:textId="77777777" w:rsidR="000C53C7" w:rsidRDefault="000C53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2543DF" w14:textId="77777777" w:rsidR="00057CF0" w:rsidRDefault="00057CF0">
      <w:pPr>
        <w:spacing w:after="0" w:line="240" w:lineRule="auto"/>
      </w:pPr>
      <w:r>
        <w:separator/>
      </w:r>
    </w:p>
  </w:footnote>
  <w:footnote w:type="continuationSeparator" w:id="0">
    <w:p w14:paraId="0F375298" w14:textId="77777777" w:rsidR="00057CF0" w:rsidRDefault="00057CF0">
      <w:pPr>
        <w:spacing w:after="0" w:line="240" w:lineRule="auto"/>
      </w:pPr>
      <w:r>
        <w:continuationSeparator/>
      </w:r>
    </w:p>
  </w:footnote>
  <w:footnote w:type="continuationNotice" w:id="1">
    <w:p w14:paraId="366D4C51" w14:textId="77777777" w:rsidR="00057CF0" w:rsidRDefault="00057CF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E314F8" w14:textId="77777777" w:rsidR="000C53C7" w:rsidRDefault="000C53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3B74BC" w14:textId="77777777" w:rsidR="005B7145" w:rsidRDefault="005B7145">
    <w:pPr>
      <w:pStyle w:val="Header"/>
    </w:pPr>
  </w:p>
  <w:p w14:paraId="3FFA50A6" w14:textId="77777777" w:rsidR="005B7145" w:rsidRDefault="005B71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699AB2" w14:textId="77777777" w:rsidR="000C53C7" w:rsidRDefault="000C53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E44FC2"/>
    <w:multiLevelType w:val="hybridMultilevel"/>
    <w:tmpl w:val="0C6C0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97A69FF"/>
    <w:multiLevelType w:val="hybridMultilevel"/>
    <w:tmpl w:val="8ACE980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6D9D38D"/>
    <w:multiLevelType w:val="hybridMultilevel"/>
    <w:tmpl w:val="8298903C"/>
    <w:lvl w:ilvl="0" w:tplc="E098BB48">
      <w:start w:val="1"/>
      <w:numFmt w:val="decimal"/>
      <w:lvlText w:val="%1."/>
      <w:lvlJc w:val="left"/>
      <w:pPr>
        <w:ind w:left="720" w:hanging="360"/>
      </w:pPr>
    </w:lvl>
    <w:lvl w:ilvl="1" w:tplc="5DB42536">
      <w:start w:val="1"/>
      <w:numFmt w:val="lowerLetter"/>
      <w:lvlText w:val="%2."/>
      <w:lvlJc w:val="left"/>
      <w:pPr>
        <w:ind w:left="1440" w:hanging="360"/>
      </w:pPr>
    </w:lvl>
    <w:lvl w:ilvl="2" w:tplc="F542ADE2">
      <w:start w:val="1"/>
      <w:numFmt w:val="lowerRoman"/>
      <w:lvlText w:val="%3."/>
      <w:lvlJc w:val="right"/>
      <w:pPr>
        <w:ind w:left="2160" w:hanging="180"/>
      </w:pPr>
    </w:lvl>
    <w:lvl w:ilvl="3" w:tplc="579C780E">
      <w:start w:val="1"/>
      <w:numFmt w:val="decimal"/>
      <w:lvlText w:val="%4."/>
      <w:lvlJc w:val="left"/>
      <w:pPr>
        <w:ind w:left="2880" w:hanging="360"/>
      </w:pPr>
    </w:lvl>
    <w:lvl w:ilvl="4" w:tplc="3208B962">
      <w:start w:val="1"/>
      <w:numFmt w:val="lowerLetter"/>
      <w:lvlText w:val="%5."/>
      <w:lvlJc w:val="left"/>
      <w:pPr>
        <w:ind w:left="3600" w:hanging="360"/>
      </w:pPr>
    </w:lvl>
    <w:lvl w:ilvl="5" w:tplc="8B0A9DF8">
      <w:start w:val="1"/>
      <w:numFmt w:val="lowerRoman"/>
      <w:lvlText w:val="%6."/>
      <w:lvlJc w:val="right"/>
      <w:pPr>
        <w:ind w:left="4320" w:hanging="180"/>
      </w:pPr>
    </w:lvl>
    <w:lvl w:ilvl="6" w:tplc="9BBC202C">
      <w:start w:val="1"/>
      <w:numFmt w:val="decimal"/>
      <w:lvlText w:val="%7."/>
      <w:lvlJc w:val="left"/>
      <w:pPr>
        <w:ind w:left="5040" w:hanging="360"/>
      </w:pPr>
    </w:lvl>
    <w:lvl w:ilvl="7" w:tplc="B3AE9FB0">
      <w:start w:val="1"/>
      <w:numFmt w:val="lowerLetter"/>
      <w:lvlText w:val="%8."/>
      <w:lvlJc w:val="left"/>
      <w:pPr>
        <w:ind w:left="5760" w:hanging="360"/>
      </w:pPr>
    </w:lvl>
    <w:lvl w:ilvl="8" w:tplc="8BBE79AC">
      <w:start w:val="1"/>
      <w:numFmt w:val="lowerRoman"/>
      <w:lvlText w:val="%9."/>
      <w:lvlJc w:val="right"/>
      <w:pPr>
        <w:ind w:left="6480" w:hanging="180"/>
      </w:pPr>
    </w:lvl>
  </w:abstractNum>
  <w:abstractNum w:abstractNumId="3" w15:restartNumberingAfterBreak="0">
    <w:nsid w:val="658B5985"/>
    <w:multiLevelType w:val="hybridMultilevel"/>
    <w:tmpl w:val="2B8CF4A6"/>
    <w:lvl w:ilvl="0" w:tplc="C35AE6B0">
      <w:start w:val="1"/>
      <w:numFmt w:val="bullet"/>
      <w:lvlText w:val=""/>
      <w:lvlJc w:val="left"/>
      <w:pPr>
        <w:ind w:left="720" w:hanging="360"/>
      </w:pPr>
      <w:rPr>
        <w:rFonts w:ascii="Symbol" w:hAnsi="Symbol" w:hint="default"/>
      </w:rPr>
    </w:lvl>
    <w:lvl w:ilvl="1" w:tplc="AD6A2FFE" w:tentative="1">
      <w:start w:val="1"/>
      <w:numFmt w:val="bullet"/>
      <w:lvlText w:val="o"/>
      <w:lvlJc w:val="left"/>
      <w:pPr>
        <w:ind w:left="1440" w:hanging="360"/>
      </w:pPr>
      <w:rPr>
        <w:rFonts w:ascii="Courier New" w:hAnsi="Courier New" w:cs="Courier New" w:hint="default"/>
      </w:rPr>
    </w:lvl>
    <w:lvl w:ilvl="2" w:tplc="975E7F22" w:tentative="1">
      <w:start w:val="1"/>
      <w:numFmt w:val="bullet"/>
      <w:lvlText w:val=""/>
      <w:lvlJc w:val="left"/>
      <w:pPr>
        <w:ind w:left="2160" w:hanging="360"/>
      </w:pPr>
      <w:rPr>
        <w:rFonts w:ascii="Wingdings" w:hAnsi="Wingdings" w:hint="default"/>
      </w:rPr>
    </w:lvl>
    <w:lvl w:ilvl="3" w:tplc="E39A136A" w:tentative="1">
      <w:start w:val="1"/>
      <w:numFmt w:val="bullet"/>
      <w:lvlText w:val=""/>
      <w:lvlJc w:val="left"/>
      <w:pPr>
        <w:ind w:left="2880" w:hanging="360"/>
      </w:pPr>
      <w:rPr>
        <w:rFonts w:ascii="Symbol" w:hAnsi="Symbol" w:hint="default"/>
      </w:rPr>
    </w:lvl>
    <w:lvl w:ilvl="4" w:tplc="2EF859A2" w:tentative="1">
      <w:start w:val="1"/>
      <w:numFmt w:val="bullet"/>
      <w:lvlText w:val="o"/>
      <w:lvlJc w:val="left"/>
      <w:pPr>
        <w:ind w:left="3600" w:hanging="360"/>
      </w:pPr>
      <w:rPr>
        <w:rFonts w:ascii="Courier New" w:hAnsi="Courier New" w:cs="Courier New" w:hint="default"/>
      </w:rPr>
    </w:lvl>
    <w:lvl w:ilvl="5" w:tplc="274606F4" w:tentative="1">
      <w:start w:val="1"/>
      <w:numFmt w:val="bullet"/>
      <w:lvlText w:val=""/>
      <w:lvlJc w:val="left"/>
      <w:pPr>
        <w:ind w:left="4320" w:hanging="360"/>
      </w:pPr>
      <w:rPr>
        <w:rFonts w:ascii="Wingdings" w:hAnsi="Wingdings" w:hint="default"/>
      </w:rPr>
    </w:lvl>
    <w:lvl w:ilvl="6" w:tplc="369C9150" w:tentative="1">
      <w:start w:val="1"/>
      <w:numFmt w:val="bullet"/>
      <w:lvlText w:val=""/>
      <w:lvlJc w:val="left"/>
      <w:pPr>
        <w:ind w:left="5040" w:hanging="360"/>
      </w:pPr>
      <w:rPr>
        <w:rFonts w:ascii="Symbol" w:hAnsi="Symbol" w:hint="default"/>
      </w:rPr>
    </w:lvl>
    <w:lvl w:ilvl="7" w:tplc="39827E60" w:tentative="1">
      <w:start w:val="1"/>
      <w:numFmt w:val="bullet"/>
      <w:lvlText w:val="o"/>
      <w:lvlJc w:val="left"/>
      <w:pPr>
        <w:ind w:left="5760" w:hanging="360"/>
      </w:pPr>
      <w:rPr>
        <w:rFonts w:ascii="Courier New" w:hAnsi="Courier New" w:cs="Courier New" w:hint="default"/>
      </w:rPr>
    </w:lvl>
    <w:lvl w:ilvl="8" w:tplc="9F5E7CA0"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nternalQPulse_CurrentDateTime" w:val="&lt;QPulse_CurrentDateTime&gt;"/>
    <w:docVar w:name="InternalQPulse_CurrentUserName" w:val="&lt;QPulse_CurrentUserName&gt;"/>
    <w:docVar w:name="InternalQPulse_DatabaseAlias" w:val="&lt;QPulse_DatabaseAlias&gt;"/>
    <w:docVar w:name="InternalQPulse_DocActiveDate" w:val="&lt;QPulse_DocActiveDate&gt;"/>
    <w:docVar w:name="InternalQPulse_DocAuthor" w:val="&lt;QPulse_DocAuthor&gt;"/>
    <w:docVar w:name="InternalQPulse_DocChangeDetails" w:val="&lt;QPulse_DocChangeDetails&gt;"/>
    <w:docVar w:name="InternalQPulse_DocLastReviewDate" w:val="&lt;QPulse_DocLastReviewDate&gt;"/>
    <w:docVar w:name="InternalQPulse_DocLastReviewDetails" w:val="&lt;QPulse_DocLastReviewDetails&gt;"/>
    <w:docVar w:name="InternalQPulse_DocLastReviewOwner" w:val="&lt;QPulse_DocLastReviewOwner&gt;"/>
    <w:docVar w:name="InternalQPulse_DocNumber" w:val="&lt;QPulse_DocNumber&gt;"/>
    <w:docVar w:name="InternalQPulse_DocOwner" w:val="&lt;QPulse_DocOwner&gt;"/>
    <w:docVar w:name="InternalQPulse_DocReviewDate" w:val="&lt;QPulse_DocReviewDate&gt;"/>
    <w:docVar w:name="InternalQPulse_DocRevisionNumber" w:val="&lt;QPulse_DocRevisionNumber&gt;"/>
    <w:docVar w:name="InternalQPulse_DocStatus" w:val="&lt;QPulse_DocStatus&gt;"/>
    <w:docVar w:name="InternalQPulse_DocTitle" w:val="&lt;QPulse_DocTitle&gt;"/>
    <w:docVar w:name="InternalQPulse_DocType" w:val="&lt;QPulse_DocType&gt;"/>
    <w:docVar w:name="QPulse_CurrentDateTime" w:val="&lt;QPulse_CurrentDateTime&gt;"/>
    <w:docVar w:name="QPulse_CurrentUserName" w:val="&lt;QPulse_CurrentUserName&gt;"/>
    <w:docVar w:name="QPulse_DatabaseAlias" w:val="&lt;QPulse_DatabaseAlias&gt;"/>
    <w:docVar w:name="QPulse_DocActiveDate" w:val="&lt;QPulse_DocActiveDate&gt;"/>
    <w:docVar w:name="QPulse_DocAuthor" w:val="&lt;QPulse_DocAuthor&gt;"/>
    <w:docVar w:name="QPulse_DocChangeDetails" w:val="&lt;QPulse_DocChangeDetails&gt;"/>
    <w:docVar w:name="QPulse_DocLastReviewDate" w:val="&lt;QPulse_DocLastReviewDate&gt;"/>
    <w:docVar w:name="QPulse_DocLastReviewDetails" w:val="&lt;QPulse_DocLastReviewDetails&gt;"/>
    <w:docVar w:name="QPulse_DocLastReviewOwner" w:val="&lt;QPulse_DocLastReviewOwner&gt;"/>
    <w:docVar w:name="QPulse_DocNumber" w:val="&lt;QPulse_DocNumber&gt;"/>
    <w:docVar w:name="QPulse_DocOwner" w:val="&lt;QPulse_DocOwner&gt;"/>
    <w:docVar w:name="QPulse_DocReviewDate" w:val="&lt;QPulse_DocReviewDate&gt;"/>
    <w:docVar w:name="QPulse_DocRevisionNumber" w:val="&lt;QPulse_DocRevisionNumber&gt;"/>
    <w:docVar w:name="QPulse_DocStatus" w:val="&lt;QPulse_DocStatus&gt;"/>
    <w:docVar w:name="QPulse_DocTitle" w:val="&lt;QPulse_DocTitle&gt;"/>
    <w:docVar w:name="QPulse_DocType" w:val="&lt;QPulse_DocType&gt;"/>
    <w:docVar w:name="QPulseSys_SessionID" w:val="349b953e-ea8c-46c4-ba52-09c42849b63b"/>
  </w:docVars>
  <w:rsids>
    <w:rsidRoot w:val="000C53C7"/>
    <w:rsid w:val="00021A51"/>
    <w:rsid w:val="00057CF0"/>
    <w:rsid w:val="000A5F17"/>
    <w:rsid w:val="000C53C7"/>
    <w:rsid w:val="000E5A80"/>
    <w:rsid w:val="000F0AFC"/>
    <w:rsid w:val="00120185"/>
    <w:rsid w:val="00185A23"/>
    <w:rsid w:val="001D291E"/>
    <w:rsid w:val="001D745F"/>
    <w:rsid w:val="002246C8"/>
    <w:rsid w:val="00232961"/>
    <w:rsid w:val="00262283"/>
    <w:rsid w:val="00273450"/>
    <w:rsid w:val="002A0448"/>
    <w:rsid w:val="002C0AAF"/>
    <w:rsid w:val="002D43DE"/>
    <w:rsid w:val="002F29DF"/>
    <w:rsid w:val="003A3549"/>
    <w:rsid w:val="003C1AB1"/>
    <w:rsid w:val="003E36FE"/>
    <w:rsid w:val="0048515B"/>
    <w:rsid w:val="00522ECF"/>
    <w:rsid w:val="005369F4"/>
    <w:rsid w:val="005A6EC3"/>
    <w:rsid w:val="005B7145"/>
    <w:rsid w:val="005C17D2"/>
    <w:rsid w:val="005C5266"/>
    <w:rsid w:val="005C7412"/>
    <w:rsid w:val="005D067B"/>
    <w:rsid w:val="00625AAD"/>
    <w:rsid w:val="006367BD"/>
    <w:rsid w:val="00657E14"/>
    <w:rsid w:val="00674987"/>
    <w:rsid w:val="0069592D"/>
    <w:rsid w:val="006B349F"/>
    <w:rsid w:val="00710E42"/>
    <w:rsid w:val="00733027"/>
    <w:rsid w:val="00734109"/>
    <w:rsid w:val="0076000D"/>
    <w:rsid w:val="00761ECB"/>
    <w:rsid w:val="007C357E"/>
    <w:rsid w:val="00805AF4"/>
    <w:rsid w:val="00807789"/>
    <w:rsid w:val="00813F26"/>
    <w:rsid w:val="00814E1E"/>
    <w:rsid w:val="00822F67"/>
    <w:rsid w:val="00824B21"/>
    <w:rsid w:val="00847CFA"/>
    <w:rsid w:val="008752C3"/>
    <w:rsid w:val="008A736B"/>
    <w:rsid w:val="00933C17"/>
    <w:rsid w:val="009362D9"/>
    <w:rsid w:val="00970A6B"/>
    <w:rsid w:val="009D0C07"/>
    <w:rsid w:val="009D6AF0"/>
    <w:rsid w:val="00A118DB"/>
    <w:rsid w:val="00A67707"/>
    <w:rsid w:val="00AB6119"/>
    <w:rsid w:val="00AF35EF"/>
    <w:rsid w:val="00B36E1C"/>
    <w:rsid w:val="00BA27FB"/>
    <w:rsid w:val="00BB5B48"/>
    <w:rsid w:val="00C1119D"/>
    <w:rsid w:val="00C12940"/>
    <w:rsid w:val="00C67ABF"/>
    <w:rsid w:val="00C70412"/>
    <w:rsid w:val="00D14794"/>
    <w:rsid w:val="00D337FC"/>
    <w:rsid w:val="00D3573D"/>
    <w:rsid w:val="00D8148E"/>
    <w:rsid w:val="00DA1495"/>
    <w:rsid w:val="00DC3A17"/>
    <w:rsid w:val="00DD7EA3"/>
    <w:rsid w:val="00E424DC"/>
    <w:rsid w:val="00E62781"/>
    <w:rsid w:val="00EC62A0"/>
    <w:rsid w:val="00F0610F"/>
    <w:rsid w:val="00F24236"/>
    <w:rsid w:val="00F627B1"/>
    <w:rsid w:val="00FD1300"/>
    <w:rsid w:val="00FE6683"/>
    <w:rsid w:val="00FF3710"/>
    <w:rsid w:val="2A8F8D88"/>
    <w:rsid w:val="2C6B282A"/>
    <w:rsid w:val="3B432B05"/>
    <w:rsid w:val="461D2242"/>
    <w:rsid w:val="5CE883E6"/>
    <w:rsid w:val="7023DE68"/>
    <w:rsid w:val="71FFCF9C"/>
    <w:rsid w:val="77833BB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B7642"/>
  <w15:docId w15:val="{F39C3BA6-8B7F-2049-95E2-947D5AE40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43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43D2"/>
  </w:style>
  <w:style w:type="paragraph" w:styleId="Footer">
    <w:name w:val="footer"/>
    <w:basedOn w:val="Normal"/>
    <w:link w:val="FooterChar"/>
    <w:uiPriority w:val="99"/>
    <w:unhideWhenUsed/>
    <w:rsid w:val="00BB43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43D2"/>
  </w:style>
  <w:style w:type="paragraph" w:styleId="CommentText">
    <w:name w:val="annotation text"/>
    <w:basedOn w:val="Normal"/>
    <w:link w:val="CommentTextChar"/>
    <w:uiPriority w:val="99"/>
    <w:unhideWhenUsed/>
    <w:rsid w:val="00BB43D2"/>
    <w:pPr>
      <w:spacing w:line="240" w:lineRule="auto"/>
    </w:pPr>
    <w:rPr>
      <w:sz w:val="20"/>
      <w:szCs w:val="20"/>
    </w:rPr>
  </w:style>
  <w:style w:type="character" w:customStyle="1" w:styleId="CommentTextChar">
    <w:name w:val="Comment Text Char"/>
    <w:basedOn w:val="DefaultParagraphFont"/>
    <w:link w:val="CommentText"/>
    <w:uiPriority w:val="99"/>
    <w:rsid w:val="00BB43D2"/>
    <w:rPr>
      <w:sz w:val="20"/>
      <w:szCs w:val="20"/>
    </w:rPr>
  </w:style>
  <w:style w:type="character" w:styleId="CommentReference">
    <w:name w:val="annotation reference"/>
    <w:uiPriority w:val="99"/>
    <w:unhideWhenUsed/>
    <w:rsid w:val="00BB43D2"/>
    <w:rPr>
      <w:sz w:val="16"/>
      <w:szCs w:val="16"/>
    </w:rPr>
  </w:style>
  <w:style w:type="character" w:styleId="Hyperlink">
    <w:name w:val="Hyperlink"/>
    <w:basedOn w:val="DefaultParagraphFont"/>
    <w:uiPriority w:val="99"/>
    <w:unhideWhenUsed/>
    <w:rsid w:val="00A118DB"/>
    <w:rPr>
      <w:color w:val="0563C1" w:themeColor="hyperlink"/>
      <w:u w:val="single"/>
    </w:rPr>
  </w:style>
  <w:style w:type="character" w:styleId="UnresolvedMention">
    <w:name w:val="Unresolved Mention"/>
    <w:basedOn w:val="DefaultParagraphFont"/>
    <w:uiPriority w:val="99"/>
    <w:rsid w:val="00A118DB"/>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2A0448"/>
    <w:rPr>
      <w:b/>
      <w:bCs/>
    </w:rPr>
  </w:style>
  <w:style w:type="character" w:customStyle="1" w:styleId="CommentSubjectChar">
    <w:name w:val="Comment Subject Char"/>
    <w:basedOn w:val="CommentTextChar"/>
    <w:link w:val="CommentSubject"/>
    <w:uiPriority w:val="99"/>
    <w:semiHidden/>
    <w:rsid w:val="002A0448"/>
    <w:rPr>
      <w:b/>
      <w:bCs/>
      <w:sz w:val="20"/>
      <w:szCs w:val="20"/>
    </w:rPr>
  </w:style>
  <w:style w:type="character" w:customStyle="1" w:styleId="cf01">
    <w:name w:val="cf01"/>
    <w:basedOn w:val="DefaultParagraphFont"/>
    <w:rsid w:val="000F0AFC"/>
    <w:rPr>
      <w:rFonts w:ascii="Segoe UI" w:hAnsi="Segoe UI" w:cs="Segoe UI" w:hint="default"/>
      <w:sz w:val="18"/>
      <w:szCs w:val="18"/>
    </w:rPr>
  </w:style>
  <w:style w:type="character" w:customStyle="1" w:styleId="normaltextrun">
    <w:name w:val="normaltextrun"/>
    <w:basedOn w:val="DefaultParagraphFont"/>
    <w:rsid w:val="00232961"/>
  </w:style>
  <w:style w:type="paragraph" w:styleId="BodyText">
    <w:name w:val="Body Text"/>
    <w:aliases w:val="Body text,Not Italic,Justified,Before:  6 pt,After:  6 pt,Line sp...,bullet 1,bullet 1...,bullet 1l,Line spacing:  1.5 lines,Основной текст(п.з.),Normal + 10 pt,Char1,Body Text1 Char,Body Text Char1 Char,Body Text Char1 Char1 Char,Body Text1"/>
    <w:basedOn w:val="Normal"/>
    <w:link w:val="BodyTextChar"/>
    <w:qFormat/>
    <w:rsid w:val="00847CFA"/>
    <w:pPr>
      <w:spacing w:before="120" w:after="0" w:line="240" w:lineRule="auto"/>
      <w:jc w:val="both"/>
    </w:pPr>
    <w:rPr>
      <w:rFonts w:ascii="Arial" w:eastAsia="Times New Roman" w:hAnsi="Arial" w:cs="Times New Roman"/>
      <w:kern w:val="0"/>
      <w:sz w:val="20"/>
      <w:szCs w:val="20"/>
      <w14:ligatures w14:val="none"/>
    </w:rPr>
  </w:style>
  <w:style w:type="character" w:customStyle="1" w:styleId="BodyTextChar">
    <w:name w:val="Body Text Char"/>
    <w:aliases w:val="Body text Char,Not Italic Char,Justified Char,Before:  6 pt Char,After:  6 pt Char,Line sp... Char,bullet 1 Char,bullet 1... Char,bullet 1l Char,Line spacing:  1.5 lines Char,Основной текст(п.з.) Char,Normal + 10 pt Char,Char1 Char"/>
    <w:basedOn w:val="DefaultParagraphFont"/>
    <w:link w:val="BodyText"/>
    <w:rsid w:val="00847CFA"/>
    <w:rPr>
      <w:rFonts w:ascii="Arial" w:eastAsia="Times New Roman" w:hAnsi="Arial" w:cs="Times New Roman"/>
      <w:kern w:val="0"/>
      <w:sz w:val="20"/>
      <w:szCs w:val="20"/>
      <w14:ligatures w14:val="none"/>
    </w:rPr>
  </w:style>
  <w:style w:type="paragraph" w:styleId="ListParagraph">
    <w:name w:val="List Paragraph"/>
    <w:basedOn w:val="Normal"/>
    <w:uiPriority w:val="34"/>
    <w:qFormat/>
    <w:rsid w:val="00847CFA"/>
    <w:pPr>
      <w:ind w:left="720"/>
      <w:contextualSpacing/>
    </w:pPr>
  </w:style>
  <w:style w:type="table" w:styleId="TableGrid">
    <w:name w:val="Table Grid"/>
    <w:basedOn w:val="TableNormal"/>
    <w:uiPriority w:val="59"/>
    <w:rsid w:val="009D6AF0"/>
    <w:pPr>
      <w:spacing w:after="0" w:line="240" w:lineRule="auto"/>
    </w:pPr>
    <w:rPr>
      <w:rFonts w:ascii="Arial" w:eastAsia="Times New Roman" w:hAnsi="Arial" w:cs="Times New Roman"/>
      <w:kern w:val="0"/>
      <w:sz w:val="24"/>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D43D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D.MarineRenewables@gov.sco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2.gov.scot/Topics/marine/Licensing/marine/PrivacyNotice"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D.MarineRenewables@gov.sco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8F052D5248C840937CDF6547C3A7C8" ma:contentTypeVersion="17" ma:contentTypeDescription="Create a new document." ma:contentTypeScope="" ma:versionID="395d34ad28682a061d5c77f8dbcc6ebe">
  <xsd:schema xmlns:xsd="http://www.w3.org/2001/XMLSchema" xmlns:xs="http://www.w3.org/2001/XMLSchema" xmlns:p="http://schemas.microsoft.com/office/2006/metadata/properties" xmlns:ns2="5e669166-be9d-493f-90aa-9d8b29bfc245" xmlns:ns3="8d2117b2-fcc2-40d0-870a-5eb2b74a5491" targetNamespace="http://schemas.microsoft.com/office/2006/metadata/properties" ma:root="true" ma:fieldsID="50a63101ab656490d3096ba0e163d096" ns2:_="" ns3:_="">
    <xsd:import namespace="5e669166-be9d-493f-90aa-9d8b29bfc245"/>
    <xsd:import namespace="8d2117b2-fcc2-40d0-870a-5eb2b74a549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669166-be9d-493f-90aa-9d8b29bfc2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c10bf54-e312-46c1-8945-5fccdcf10a0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d2117b2-fcc2-40d0-870a-5eb2b74a549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29d4324-0fc2-4cbc-9bed-cadc13fde14d}" ma:internalName="TaxCatchAll" ma:showField="CatchAllData" ma:web="8d2117b2-fcc2-40d0-870a-5eb2b74a54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d2117b2-fcc2-40d0-870a-5eb2b74a5491" xsi:nil="true"/>
    <lcf76f155ced4ddcb4097134ff3c332f xmlns="5e669166-be9d-493f-90aa-9d8b29bfc245">
      <Terms xmlns="http://schemas.microsoft.com/office/infopath/2007/PartnerControls"/>
    </lcf76f155ced4ddcb4097134ff3c332f>
  </documentManagement>
</p:properties>
</file>

<file path=customXml/item4.xml><?xml version="1.0" encoding="utf-8"?>
<metadata xmlns="http://www.objective.com/ecm/document/metadata/53D26341A57B383EE0540010E0463CCA" version="1.0.0">
  <systemFields>
    <field name="Objective-Id">
      <value order="0">A45559612</value>
    </field>
    <field name="Objective-Title">
      <value order="0">231012 - Pentland Floating Offshore Wind Farm - Variations - s36 and Offshore Windfarm and Transmission Infrastructure - Public Notice DRAFT - MD-LOT Internal</value>
    </field>
    <field name="Objective-Description">
      <value order="0"/>
    </field>
    <field name="Objective-CreationStamp">
      <value order="0">2023-10-12T11:10:09Z</value>
    </field>
    <field name="Objective-IsApproved">
      <value order="0">false</value>
    </field>
    <field name="Objective-IsPublished">
      <value order="0">true</value>
    </field>
    <field name="Objective-DatePublished">
      <value order="0">2023-10-16T11:36:38Z</value>
    </field>
    <field name="Objective-ModificationStamp">
      <value order="0">2023-10-16T11:36:38Z</value>
    </field>
    <field name="Objective-Owner">
      <value order="0">McGinn, Toni-Marie TM (U453971)</value>
    </field>
    <field name="Objective-Path">
      <value order="0">Objective Global Folder:SG File Plan:Agriculture, environment and natural resources:Marine environment:General:Casework: Marine Environment - Renewables:Marine Licensing: Renewables: Copenhagen Offshore Partners (per Xodus) - Pentland Demonstrator and Pentland Floating Offshore Wind Farm - Sandside Bay, Caithness: 055/OW/PH - 11: 2020-2025</value>
    </field>
    <field name="Objective-Parent">
      <value order="0">Marine Licensing: Renewables: Copenhagen Offshore Partners (per Xodus) - Pentland Demonstrator and Pentland Floating Offshore Wind Farm - Sandside Bay, Caithness: 055/OW/PH - 11: 2020-2025</value>
    </field>
    <field name="Objective-State">
      <value order="0">Published</value>
    </field>
    <field name="Objective-VersionId">
      <value order="0">vA68354768</value>
    </field>
    <field name="Objective-Version">
      <value order="0">6.0</value>
    </field>
    <field name="Objective-VersionNumber">
      <value order="0">6</value>
    </field>
    <field name="Objective-VersionComment">
      <value order="0"/>
    </field>
    <field name="Objective-FileNumber">
      <value order="0">CASE/533446</value>
    </field>
    <field name="Objective-Classification">
      <value order="0">OFFICIAL</value>
    </field>
    <field name="Objective-Caveats">
      <value order="0">Caveat for access to SG Fileplan</value>
    </field>
  </systemFields>
  <catalogues>
    <catalogue name="Document Type Catalogue" type="type" ori="id:cA35">
      <field name="Objective-Date of Original">
        <value order="0"/>
      </field>
      <field name="Objective-Date Received">
        <value order="0"/>
      </field>
      <field name="Objective-SG Web Publication - Category">
        <value order="0"/>
      </field>
      <field name="Objective-SG Web Publication - Category 2 Classification">
        <value order="0"/>
      </field>
      <field name="Objective-Connect Creator">
        <value order="0"/>
      </field>
      <field name="Objective-Required Redaction">
        <value order="0"/>
      </field>
    </catalogue>
  </catalogues>
</metadata>
</file>

<file path=customXml/itemProps1.xml><?xml version="1.0" encoding="utf-8"?>
<ds:datastoreItem xmlns:ds="http://schemas.openxmlformats.org/officeDocument/2006/customXml" ds:itemID="{136396EF-70BF-4796-ADE4-6DBEBBB355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669166-be9d-493f-90aa-9d8b29bfc245"/>
    <ds:schemaRef ds:uri="8d2117b2-fcc2-40d0-870a-5eb2b74a54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E13644-CAE1-49DD-A5FD-79AF1B656A48}">
  <ds:schemaRefs>
    <ds:schemaRef ds:uri="http://schemas.microsoft.com/sharepoint/v3/contenttype/forms"/>
  </ds:schemaRefs>
</ds:datastoreItem>
</file>

<file path=customXml/itemProps3.xml><?xml version="1.0" encoding="utf-8"?>
<ds:datastoreItem xmlns:ds="http://schemas.openxmlformats.org/officeDocument/2006/customXml" ds:itemID="{DC5C56B5-C1D4-4A63-B271-3B9EA9443BEB}">
  <ds:schemaRefs>
    <ds:schemaRef ds:uri="http://schemas.microsoft.com/office/2006/metadata/properties"/>
    <ds:schemaRef ds:uri="http://schemas.microsoft.com/office/infopath/2007/PartnerControls"/>
    <ds:schemaRef ds:uri="8d2117b2-fcc2-40d0-870a-5eb2b74a5491"/>
    <ds:schemaRef ds:uri="5e669166-be9d-493f-90aa-9d8b29bfc245"/>
  </ds:schemaRefs>
</ds:datastoreItem>
</file>

<file path=customXml/itemProps4.xml><?xml version="1.0" encoding="utf-8"?>
<ds:datastoreItem xmlns:ds="http://schemas.openxmlformats.org/officeDocument/2006/customXml" ds:itemID="{5745109E-2DDF-40CB-AC2B-FF9B10C90820}">
  <ds:schemaRefs>
    <ds:schemaRef ds:uri="http://www.objective.com/ecm/document/metadata/53D26341A57B383EE0540010E0463CC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891</Words>
  <Characters>5080</Characters>
  <Application>Microsoft Office Word</Application>
  <DocSecurity>4</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Scottish Government</Company>
  <LinksUpToDate>false</LinksUpToDate>
  <CharactersWithSpaces>5960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Cruickshank</dc:creator>
  <cp:keywords/>
  <cp:lastModifiedBy>Ashleigh Fenton</cp:lastModifiedBy>
  <cp:revision>2</cp:revision>
  <dcterms:created xsi:type="dcterms:W3CDTF">2023-10-17T12:56:00Z</dcterms:created>
  <dcterms:modified xsi:type="dcterms:W3CDTF">2023-10-17T12:56:00Z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0x010100808F052D5248C840937CDF6547C3A7C8</vt:lpwstr>
  </property>
  <property fmtid="{D5CDD505-2E9C-101B-9397-08002B2CF9AE}" pid="3" name="MediaServiceImageTags">
    <vt:lpwstr/>
  </property>
  <property fmtid="{D5CDD505-2E9C-101B-9397-08002B2CF9AE}" pid="4" name="Objective-Id">
    <vt:lpwstr>A45559612</vt:lpwstr>
  </property>
  <property fmtid="{D5CDD505-2E9C-101B-9397-08002B2CF9AE}" pid="5" name="Objective-Title">
    <vt:lpwstr>231012 - Pentland Floating Offshore Wind Farm - Variations - s36 and Offshore Windfarm and Transmission Infrastructure - Public Notice DRAFT - MD-LOT Internal</vt:lpwstr>
  </property>
  <property fmtid="{D5CDD505-2E9C-101B-9397-08002B2CF9AE}" pid="6" name="Objective-Description">
    <vt:lpwstr/>
  </property>
  <property fmtid="{D5CDD505-2E9C-101B-9397-08002B2CF9AE}" pid="7" name="Objective-CreationStamp">
    <vt:filetime>2023-10-12T11:10:09Z</vt:filetime>
  </property>
  <property fmtid="{D5CDD505-2E9C-101B-9397-08002B2CF9AE}" pid="8" name="Objective-IsApproved">
    <vt:bool>false</vt:bool>
  </property>
  <property fmtid="{D5CDD505-2E9C-101B-9397-08002B2CF9AE}" pid="9" name="Objective-IsPublished">
    <vt:bool>true</vt:bool>
  </property>
  <property fmtid="{D5CDD505-2E9C-101B-9397-08002B2CF9AE}" pid="10" name="Objective-DatePublished">
    <vt:filetime>2023-10-16T11:36:38Z</vt:filetime>
  </property>
  <property fmtid="{D5CDD505-2E9C-101B-9397-08002B2CF9AE}" pid="11" name="Objective-ModificationStamp">
    <vt:filetime>2023-10-16T11:36:38Z</vt:filetime>
  </property>
  <property fmtid="{D5CDD505-2E9C-101B-9397-08002B2CF9AE}" pid="12" name="Objective-Owner">
    <vt:lpwstr>McGinn, Toni-Marie TM (U453971)</vt:lpwstr>
  </property>
  <property fmtid="{D5CDD505-2E9C-101B-9397-08002B2CF9AE}" pid="13" name="Objective-Path">
    <vt:lpwstr>Objective Global Folder:SG File Plan:Agriculture, environment and natural resources:Marine environment:General:Casework: Marine Environment - Renewables:Marine Licensing: Renewables: Copenhagen Offshore Partners (per Xodus) - Pentland Demonstrator and Pentland Floating Offshore Wind Farm - Sandside Bay, Caithness: 055/OW/PH - 11: 2020-2025</vt:lpwstr>
  </property>
  <property fmtid="{D5CDD505-2E9C-101B-9397-08002B2CF9AE}" pid="14" name="Objective-Parent">
    <vt:lpwstr>Marine Licensing: Renewables: Copenhagen Offshore Partners (per Xodus) - Pentland Demonstrator and Pentland Floating Offshore Wind Farm - Sandside Bay, Caithness: 055/OW/PH - 11: 2020-2025</vt:lpwstr>
  </property>
  <property fmtid="{D5CDD505-2E9C-101B-9397-08002B2CF9AE}" pid="15" name="Objective-State">
    <vt:lpwstr>Published</vt:lpwstr>
  </property>
  <property fmtid="{D5CDD505-2E9C-101B-9397-08002B2CF9AE}" pid="16" name="Objective-VersionId">
    <vt:lpwstr>vA68354768</vt:lpwstr>
  </property>
  <property fmtid="{D5CDD505-2E9C-101B-9397-08002B2CF9AE}" pid="17" name="Objective-Version">
    <vt:lpwstr>6.0</vt:lpwstr>
  </property>
  <property fmtid="{D5CDD505-2E9C-101B-9397-08002B2CF9AE}" pid="18" name="Objective-VersionNumber">
    <vt:r8>6</vt:r8>
  </property>
  <property fmtid="{D5CDD505-2E9C-101B-9397-08002B2CF9AE}" pid="19" name="Objective-VersionComment">
    <vt:lpwstr/>
  </property>
  <property fmtid="{D5CDD505-2E9C-101B-9397-08002B2CF9AE}" pid="20" name="Objective-FileNumber">
    <vt:lpwstr>CASE/533446</vt:lpwstr>
  </property>
  <property fmtid="{D5CDD505-2E9C-101B-9397-08002B2CF9AE}" pid="21" name="Objective-Classification">
    <vt:lpwstr>OFFICIAL</vt:lpwstr>
  </property>
  <property fmtid="{D5CDD505-2E9C-101B-9397-08002B2CF9AE}" pid="22" name="Objective-Caveats">
    <vt:lpwstr>Caveat for access to SG Fileplan</vt:lpwstr>
  </property>
  <property fmtid="{D5CDD505-2E9C-101B-9397-08002B2CF9AE}" pid="23" name="Objective-Date of Original">
    <vt:lpwstr/>
  </property>
  <property fmtid="{D5CDD505-2E9C-101B-9397-08002B2CF9AE}" pid="24" name="Objective-Date Received">
    <vt:lpwstr/>
  </property>
  <property fmtid="{D5CDD505-2E9C-101B-9397-08002B2CF9AE}" pid="25" name="Objective-SG Web Publication - Category">
    <vt:lpwstr/>
  </property>
  <property fmtid="{D5CDD505-2E9C-101B-9397-08002B2CF9AE}" pid="26" name="Objective-SG Web Publication - Category 2 Classification">
    <vt:lpwstr/>
  </property>
  <property fmtid="{D5CDD505-2E9C-101B-9397-08002B2CF9AE}" pid="27" name="Objective-Connect Creator">
    <vt:lpwstr/>
  </property>
  <property fmtid="{D5CDD505-2E9C-101B-9397-08002B2CF9AE}" pid="28" name="Objective-Required Redaction">
    <vt:lpwstr/>
  </property>
</Properties>
</file>